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</w:t>
      </w:r>
      <w:r>
        <w:rPr>
          <w:b w:val="1"/>
          <w:sz w:val="28"/>
        </w:rPr>
        <w:t xml:space="preserve"> проекту областного закона «</w:t>
      </w:r>
      <w:r>
        <w:rPr>
          <w:b w:val="1"/>
          <w:sz w:val="28"/>
        </w:rPr>
        <w:t>О внесении изменени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в</w:t>
      </w:r>
      <w:r>
        <w:rPr>
          <w:b w:val="1"/>
          <w:sz w:val="28"/>
        </w:rPr>
        <w:t xml:space="preserve"> Областно</w:t>
      </w:r>
      <w:r>
        <w:rPr>
          <w:b w:val="1"/>
          <w:sz w:val="28"/>
        </w:rPr>
        <w:t>й</w:t>
      </w:r>
      <w:r>
        <w:rPr>
          <w:b w:val="1"/>
          <w:sz w:val="28"/>
        </w:rPr>
        <w:t xml:space="preserve"> закон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«О государственном регулировании производства и оборота этилового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спирта, алкогольной и спиртосодержащей продукции </w:t>
      </w:r>
      <w:r>
        <w:rPr>
          <w:b w:val="1"/>
          <w:sz w:val="28"/>
        </w:rPr>
        <w:br/>
      </w:r>
      <w:r>
        <w:rPr>
          <w:b w:val="1"/>
          <w:sz w:val="28"/>
        </w:rPr>
        <w:t>на территории Ростовской области»</w:t>
      </w:r>
    </w:p>
    <w:p w14:paraId="04000000">
      <w:pPr>
        <w:ind w:firstLine="709" w:left="0"/>
        <w:jc w:val="both"/>
        <w:rPr>
          <w:sz w:val="28"/>
        </w:rPr>
      </w:pP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Проект областного закона «О внесении изменений в Областной закон </w:t>
      </w:r>
      <w:r>
        <w:rPr>
          <w:sz w:val="28"/>
        </w:rPr>
        <w:t xml:space="preserve">              </w:t>
      </w:r>
      <w:r>
        <w:rPr>
          <w:sz w:val="28"/>
        </w:rPr>
        <w:t xml:space="preserve"> </w:t>
      </w:r>
      <w:r>
        <w:rPr>
          <w:sz w:val="28"/>
        </w:rPr>
        <w:t xml:space="preserve">  «</w:t>
      </w:r>
      <w:r>
        <w:rPr>
          <w:sz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на территории Ростовской области» (далее </w:t>
      </w:r>
      <w:r>
        <w:rPr>
          <w:sz w:val="28"/>
        </w:rPr>
        <w:t>–</w:t>
      </w:r>
      <w:r>
        <w:rPr>
          <w:sz w:val="28"/>
        </w:rPr>
        <w:t xml:space="preserve"> законопроект) подготовлен и вносится на рассмотрение Законодательн</w:t>
      </w:r>
      <w:r>
        <w:rPr>
          <w:sz w:val="28"/>
        </w:rPr>
        <w:t>ого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обрани</w:t>
      </w:r>
      <w:r>
        <w:rPr>
          <w:sz w:val="28"/>
        </w:rPr>
        <w:t>я</w:t>
      </w:r>
      <w:r>
        <w:rPr>
          <w:sz w:val="28"/>
        </w:rPr>
        <w:t xml:space="preserve"> Ростовской области в связи </w:t>
      </w:r>
      <w:r>
        <w:rPr>
          <w:sz w:val="28"/>
        </w:rPr>
        <w:t>с</w:t>
      </w:r>
      <w:r>
        <w:rPr>
          <w:sz w:val="28"/>
        </w:rPr>
        <w:t>о следующими обстоятельствами.</w:t>
      </w:r>
    </w:p>
    <w:p w14:paraId="0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1. </w:t>
      </w:r>
      <w:r>
        <w:rPr>
          <w:rFonts w:ascii="Times New Roman" w:hAnsi="Times New Roman"/>
          <w:sz w:val="28"/>
          <w:highlight w:val="white"/>
        </w:rPr>
        <w:t xml:space="preserve">Федеральным законодательством </w:t>
      </w:r>
      <w:r>
        <w:rPr>
          <w:rFonts w:ascii="Times New Roman" w:hAnsi="Times New Roman"/>
          <w:sz w:val="28"/>
          <w:highlight w:val="white"/>
        </w:rPr>
        <w:t>предусмотрено</w:t>
      </w:r>
      <w:r>
        <w:rPr>
          <w:rFonts w:ascii="Times New Roman" w:hAnsi="Times New Roman"/>
          <w:sz w:val="28"/>
          <w:highlight w:val="white"/>
        </w:rPr>
        <w:t xml:space="preserve"> создание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и функционирование на территории всей Российской Федерации </w:t>
      </w:r>
      <w:r>
        <w:rPr>
          <w:rFonts w:ascii="Times New Roman" w:hAnsi="Times New Roman"/>
          <w:sz w:val="28"/>
          <w:highlight w:val="white"/>
        </w:rPr>
        <w:t>общегосударственных</w:t>
      </w:r>
      <w:r>
        <w:rPr>
          <w:rFonts w:ascii="Times New Roman" w:hAnsi="Times New Roman"/>
          <w:sz w:val="28"/>
          <w:highlight w:val="white"/>
        </w:rPr>
        <w:t xml:space="preserve"> информационных систем, обеспечивающих </w:t>
      </w:r>
      <w:r>
        <w:rPr>
          <w:rFonts w:ascii="Times New Roman" w:hAnsi="Times New Roman"/>
          <w:sz w:val="28"/>
        </w:rPr>
        <w:t>контроль подлинности товаров</w:t>
      </w:r>
      <w:r>
        <w:rPr>
          <w:rFonts w:ascii="Times New Roman" w:hAnsi="Times New Roman"/>
          <w:sz w:val="28"/>
        </w:rPr>
        <w:t xml:space="preserve">, их безопасность и качество. </w:t>
      </w:r>
      <w:r>
        <w:rPr>
          <w:rFonts w:ascii="Times New Roman" w:hAnsi="Times New Roman"/>
          <w:sz w:val="28"/>
        </w:rPr>
        <w:t xml:space="preserve">Указанные </w:t>
      </w:r>
      <w:r>
        <w:rPr>
          <w:rFonts w:ascii="Times New Roman" w:hAnsi="Times New Roman"/>
          <w:sz w:val="28"/>
        </w:rPr>
        <w:t xml:space="preserve">системы позволяют контролирующим органам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слеживать товар на всех </w:t>
      </w:r>
      <w:r>
        <w:rPr>
          <w:rFonts w:ascii="Times New Roman" w:hAnsi="Times New Roman"/>
          <w:sz w:val="28"/>
        </w:rPr>
        <w:t xml:space="preserve">этапах </w:t>
      </w:r>
      <w:r>
        <w:rPr>
          <w:rFonts w:ascii="Times New Roman" w:hAnsi="Times New Roman"/>
          <w:sz w:val="28"/>
        </w:rPr>
        <w:t>от производс</w:t>
      </w:r>
      <w:r>
        <w:rPr>
          <w:rFonts w:ascii="Times New Roman" w:hAnsi="Times New Roman"/>
          <w:sz w:val="28"/>
        </w:rPr>
        <w:t xml:space="preserve">тва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до розничной продажи, что обеспечивает абсолютную «</w:t>
      </w:r>
      <w:r>
        <w:rPr>
          <w:rFonts w:ascii="Times New Roman" w:hAnsi="Times New Roman"/>
          <w:sz w:val="28"/>
        </w:rPr>
        <w:t>прозрачность» рынка.</w:t>
      </w:r>
    </w:p>
    <w:p w14:paraId="07000000">
      <w:pPr>
        <w:pStyle w:val="Style_3"/>
        <w:spacing w:after="0" w:before="0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Наряду с этим 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основным видам деятельности подведомственного департаменту потребитель</w:t>
      </w:r>
      <w:r>
        <w:rPr>
          <w:sz w:val="28"/>
          <w:highlight w:val="white"/>
        </w:rPr>
        <w:t>ского рынка Ростовской области г</w:t>
      </w:r>
      <w:r>
        <w:rPr>
          <w:sz w:val="28"/>
          <w:highlight w:val="white"/>
        </w:rPr>
        <w:t>осударственного казенного учреждения Ростовской области «</w:t>
      </w:r>
      <w:r>
        <w:rPr>
          <w:sz w:val="28"/>
          <w:highlight w:val="white"/>
        </w:rPr>
        <w:t>Ростси</w:t>
      </w:r>
      <w:r>
        <w:rPr>
          <w:sz w:val="28"/>
          <w:highlight w:val="white"/>
        </w:rPr>
        <w:t>с</w:t>
      </w:r>
      <w:r>
        <w:rPr>
          <w:sz w:val="28"/>
          <w:highlight w:val="white"/>
        </w:rPr>
        <w:t>тема</w:t>
      </w:r>
      <w:r>
        <w:rPr>
          <w:sz w:val="28"/>
          <w:highlight w:val="white"/>
        </w:rPr>
        <w:t xml:space="preserve">» </w:t>
      </w:r>
      <w:r>
        <w:rPr>
          <w:sz w:val="28"/>
          <w:highlight w:val="white"/>
        </w:rPr>
        <w:t xml:space="preserve">также </w:t>
      </w:r>
      <w:r>
        <w:rPr>
          <w:sz w:val="28"/>
          <w:highlight w:val="white"/>
        </w:rPr>
        <w:t>отнесен мониторинг качества и безопасности алкогольной продукции, предназначенной для розничной продажи на территории Ростовской области.</w:t>
      </w:r>
    </w:p>
    <w:p w14:paraId="08000000">
      <w:pPr>
        <w:pStyle w:val="Style_3"/>
        <w:spacing w:after="0" w:before="0"/>
        <w:ind w:firstLine="708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Вместе с тем с </w:t>
      </w:r>
      <w:r>
        <w:rPr>
          <w:sz w:val="28"/>
          <w:highlight w:val="white"/>
        </w:rPr>
        <w:t xml:space="preserve">учетом </w:t>
      </w:r>
      <w:r>
        <w:rPr>
          <w:sz w:val="28"/>
          <w:highlight w:val="white"/>
        </w:rPr>
        <w:t>закрепленных</w:t>
      </w:r>
      <w:r>
        <w:rPr>
          <w:sz w:val="28"/>
          <w:highlight w:val="white"/>
        </w:rPr>
        <w:t xml:space="preserve"> на федеральном уровне </w:t>
      </w:r>
      <w:r>
        <w:rPr>
          <w:sz w:val="28"/>
          <w:highlight w:val="white"/>
        </w:rPr>
        <w:t>положений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осуществление дополнительного мониторинга</w:t>
      </w:r>
      <w:r>
        <w:rPr>
          <w:sz w:val="28"/>
          <w:highlight w:val="white"/>
        </w:rPr>
        <w:t xml:space="preserve"> качества и </w:t>
      </w:r>
      <w:r>
        <w:rPr>
          <w:sz w:val="28"/>
          <w:highlight w:val="white"/>
        </w:rPr>
        <w:t>безопасности</w:t>
      </w:r>
      <w:r>
        <w:rPr>
          <w:sz w:val="28"/>
          <w:highlight w:val="white"/>
        </w:rPr>
        <w:t xml:space="preserve"> алкогольной продукции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является нецелесообразным.</w:t>
      </w:r>
    </w:p>
    <w:p w14:paraId="09000000">
      <w:pPr>
        <w:pStyle w:val="Style_3"/>
        <w:spacing w:after="0" w:before="0"/>
        <w:ind w:firstLine="708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связи с изложенным предлагается </w:t>
      </w:r>
      <w:r>
        <w:rPr>
          <w:sz w:val="28"/>
        </w:rPr>
        <w:t>исключ</w:t>
      </w:r>
      <w:r>
        <w:rPr>
          <w:sz w:val="28"/>
        </w:rPr>
        <w:t>ить</w:t>
      </w:r>
      <w:r>
        <w:rPr>
          <w:sz w:val="28"/>
        </w:rPr>
        <w:t xml:space="preserve"> из перечня уставных видов деятельности </w:t>
      </w:r>
      <w:r>
        <w:rPr>
          <w:sz w:val="28"/>
        </w:rPr>
        <w:t xml:space="preserve">указанного </w:t>
      </w:r>
      <w:r>
        <w:rPr>
          <w:sz w:val="28"/>
        </w:rPr>
        <w:t>государс</w:t>
      </w:r>
      <w:r>
        <w:rPr>
          <w:sz w:val="28"/>
        </w:rPr>
        <w:t>твенного областного учреждения</w:t>
      </w:r>
      <w:r>
        <w:rPr>
          <w:sz w:val="28"/>
        </w:rPr>
        <w:t xml:space="preserve"> деятельност</w:t>
      </w:r>
      <w:r>
        <w:rPr>
          <w:sz w:val="28"/>
        </w:rPr>
        <w:t>ь</w:t>
      </w:r>
      <w:r>
        <w:rPr>
          <w:sz w:val="28"/>
        </w:rPr>
        <w:t xml:space="preserve"> </w:t>
      </w:r>
      <w:r>
        <w:rPr>
          <w:sz w:val="28"/>
        </w:rPr>
        <w:br/>
      </w:r>
      <w:r>
        <w:rPr>
          <w:sz w:val="28"/>
        </w:rPr>
        <w:t>по осуществлению мониторинга качества и безопасности алкогольной продукции, предназначенной для розничной продажи на территории Ростовской области.</w:t>
      </w:r>
    </w:p>
    <w:p w14:paraId="0A000000">
      <w:pPr>
        <w:pStyle w:val="Style_3"/>
        <w:spacing w:after="0" w:before="0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2. </w:t>
      </w:r>
      <w:r>
        <w:rPr>
          <w:sz w:val="28"/>
          <w:highlight w:val="white"/>
        </w:rPr>
        <w:t>Федеральным законом от 29.05.2024 № 102-ФЗ</w:t>
      </w:r>
      <w:r>
        <w:rPr>
          <w:sz w:val="28"/>
          <w:highlight w:val="white"/>
        </w:rPr>
        <w:t xml:space="preserve"> «О внесении изменений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 xml:space="preserve">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статью 2 Федерального закона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установлено, что </w:t>
      </w:r>
      <w:r>
        <w:rPr>
          <w:sz w:val="28"/>
          <w:highlight w:val="white"/>
        </w:rPr>
        <w:t>р</w:t>
      </w:r>
      <w:r>
        <w:rPr>
          <w:sz w:val="28"/>
          <w:highlight w:val="white"/>
        </w:rPr>
        <w:t>озничная продажа алкогольной продукции может осуществляться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в сезонном зале (зоне) обслуживания посетителей при условии соблюдения </w:t>
      </w:r>
      <w:r>
        <w:rPr>
          <w:sz w:val="28"/>
          <w:highlight w:val="white"/>
        </w:rPr>
        <w:t xml:space="preserve">установленных </w:t>
      </w:r>
      <w:r>
        <w:rPr>
          <w:sz w:val="28"/>
          <w:highlight w:val="white"/>
        </w:rPr>
        <w:t>требований к розничной продаже алкогольной продукции при оказании услуг общест</w:t>
      </w:r>
      <w:r>
        <w:rPr>
          <w:sz w:val="28"/>
          <w:highlight w:val="white"/>
        </w:rPr>
        <w:t>венного питания</w:t>
      </w:r>
      <w:r>
        <w:rPr>
          <w:sz w:val="28"/>
          <w:highlight w:val="white"/>
        </w:rPr>
        <w:t>, а также при наличии документа, выданного в соответствии с законодательством субъектов Российской Федерации и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установленным законодательством субъектов Российской Федерации.</w:t>
      </w:r>
    </w:p>
    <w:p w14:paraId="0B000000">
      <w:pPr>
        <w:pStyle w:val="Style_3"/>
        <w:spacing w:after="0" w:before="0"/>
        <w:ind w:firstLine="708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целях приведения 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бластного закона </w:t>
      </w:r>
      <w:r>
        <w:rPr>
          <w:sz w:val="28"/>
          <w:highlight w:val="white"/>
        </w:rPr>
        <w:t xml:space="preserve">в соответствие </w:t>
      </w:r>
      <w:r>
        <w:rPr>
          <w:sz w:val="28"/>
          <w:highlight w:val="white"/>
        </w:rPr>
        <w:t xml:space="preserve">с </w:t>
      </w:r>
      <w:r>
        <w:rPr>
          <w:sz w:val="28"/>
          <w:highlight w:val="white"/>
        </w:rPr>
        <w:t>Ф</w:t>
      </w:r>
      <w:r>
        <w:rPr>
          <w:sz w:val="28"/>
          <w:highlight w:val="white"/>
        </w:rPr>
        <w:t>едеральным законом № 102-ФЗ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предлагается </w:t>
      </w:r>
      <w:r>
        <w:rPr>
          <w:sz w:val="28"/>
        </w:rPr>
        <w:t>наделить</w:t>
      </w:r>
      <w:r>
        <w:rPr>
          <w:sz w:val="28"/>
        </w:rPr>
        <w:t xml:space="preserve"> </w:t>
      </w:r>
      <w:r>
        <w:rPr>
          <w:sz w:val="28"/>
        </w:rPr>
        <w:t xml:space="preserve">департамент потребительского рынка Ростовской </w:t>
      </w:r>
      <w:r>
        <w:rPr>
          <w:sz w:val="28"/>
        </w:rPr>
        <w:t>области</w:t>
      </w:r>
      <w:r>
        <w:rPr>
          <w:sz w:val="28"/>
        </w:rPr>
        <w:t xml:space="preserve"> </w:t>
      </w:r>
      <w:r>
        <w:rPr>
          <w:sz w:val="28"/>
        </w:rPr>
        <w:t>полномочиями по установлению требований к размещению и обустройст</w:t>
      </w:r>
      <w:r>
        <w:rPr>
          <w:sz w:val="28"/>
        </w:rPr>
        <w:t>ву сезонного</w:t>
      </w:r>
      <w:r>
        <w:rPr>
          <w:sz w:val="28"/>
        </w:rPr>
        <w:t xml:space="preserve"> </w:t>
      </w:r>
      <w:r>
        <w:rPr>
          <w:sz w:val="28"/>
        </w:rPr>
        <w:t>зала</w:t>
      </w:r>
      <w:r>
        <w:rPr>
          <w:sz w:val="28"/>
        </w:rPr>
        <w:t xml:space="preserve"> (зон</w:t>
      </w:r>
      <w:r>
        <w:rPr>
          <w:sz w:val="28"/>
        </w:rPr>
        <w:t>ы</w:t>
      </w:r>
      <w:r>
        <w:rPr>
          <w:sz w:val="28"/>
        </w:rPr>
        <w:t>) обслуживания посетителей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кот</w:t>
      </w:r>
      <w:r>
        <w:rPr>
          <w:sz w:val="28"/>
        </w:rPr>
        <w:t>ором</w:t>
      </w:r>
      <w:r>
        <w:rPr>
          <w:sz w:val="28"/>
        </w:rPr>
        <w:t xml:space="preserve"> может осуществляться розничная продажа алкогольной продукции при оказании услуг общественного питания</w:t>
      </w:r>
      <w:r>
        <w:rPr>
          <w:sz w:val="28"/>
        </w:rPr>
        <w:t>, а также определению порядка выдачи документа, подтв</w:t>
      </w:r>
      <w:r>
        <w:rPr>
          <w:sz w:val="28"/>
        </w:rPr>
        <w:t>ерждающего соответствие сезонного</w:t>
      </w:r>
      <w:r>
        <w:rPr>
          <w:sz w:val="28"/>
        </w:rPr>
        <w:t xml:space="preserve"> </w:t>
      </w:r>
      <w:r>
        <w:rPr>
          <w:sz w:val="28"/>
        </w:rPr>
        <w:t>зала</w:t>
      </w:r>
      <w:r>
        <w:rPr>
          <w:sz w:val="28"/>
        </w:rPr>
        <w:t xml:space="preserve"> (зон</w:t>
      </w:r>
      <w:r>
        <w:rPr>
          <w:sz w:val="28"/>
        </w:rPr>
        <w:t>ы</w:t>
      </w:r>
      <w:r>
        <w:rPr>
          <w:sz w:val="28"/>
        </w:rPr>
        <w:t xml:space="preserve">) обслуживания посетителей указанным требованиям. </w:t>
      </w:r>
    </w:p>
    <w:p w14:paraId="0C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предлагается </w:t>
      </w:r>
      <w:r>
        <w:rPr>
          <w:rFonts w:ascii="Times New Roman" w:hAnsi="Times New Roman"/>
          <w:sz w:val="28"/>
        </w:rPr>
        <w:t>установить, что площадь сезонного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зала</w:t>
      </w:r>
      <w:r>
        <w:rPr>
          <w:rFonts w:ascii="Times New Roman" w:hAnsi="Times New Roman"/>
          <w:sz w:val="28"/>
        </w:rPr>
        <w:t xml:space="preserve"> (зон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) обс</w:t>
      </w:r>
      <w:r>
        <w:rPr>
          <w:rFonts w:ascii="Times New Roman" w:hAnsi="Times New Roman"/>
          <w:sz w:val="28"/>
        </w:rPr>
        <w:t>луживания посетителей, в котором</w:t>
      </w:r>
      <w:r>
        <w:rPr>
          <w:rFonts w:ascii="Times New Roman" w:hAnsi="Times New Roman"/>
          <w:sz w:val="28"/>
        </w:rPr>
        <w:t xml:space="preserve"> может осуществляться розничная продажа алкогольной продукции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не учитывается при расчете минимально необходимой площади (50м2) зала обслуживания посетителей в объектах </w:t>
      </w:r>
      <w:r>
        <w:rPr>
          <w:rFonts w:ascii="Times New Roman" w:hAnsi="Times New Roman"/>
          <w:sz w:val="28"/>
        </w:rPr>
        <w:t xml:space="preserve">общественного питания, расположенных </w:t>
      </w:r>
      <w:bookmarkStart w:id="1" w:name="_GoBack"/>
      <w:bookmarkEnd w:id="1"/>
      <w:r>
        <w:rPr>
          <w:rFonts w:ascii="Times New Roman" w:hAnsi="Times New Roman"/>
          <w:sz w:val="28"/>
        </w:rPr>
        <w:t>в многоквартирных домах и (или) на прилегающих к ним территориях</w:t>
      </w:r>
      <w:r>
        <w:rPr>
          <w:rFonts w:ascii="Times New Roman" w:hAnsi="Times New Roman"/>
          <w:sz w:val="28"/>
        </w:rPr>
        <w:t xml:space="preserve">. </w:t>
      </w:r>
    </w:p>
    <w:p w14:paraId="0D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Предлагается также установить</w:t>
      </w:r>
      <w:r>
        <w:rPr>
          <w:rFonts w:ascii="Times New Roman" w:hAnsi="Times New Roman"/>
          <w:sz w:val="28"/>
        </w:rPr>
        <w:t>, что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оказании услуг общ</w:t>
      </w:r>
      <w:r>
        <w:rPr>
          <w:rFonts w:ascii="Times New Roman" w:hAnsi="Times New Roman"/>
          <w:sz w:val="28"/>
        </w:rPr>
        <w:t xml:space="preserve">ественного питания в </w:t>
      </w:r>
      <w:r>
        <w:rPr>
          <w:rFonts w:ascii="Times New Roman" w:hAnsi="Times New Roman"/>
          <w:sz w:val="28"/>
        </w:rPr>
        <w:t xml:space="preserve">сезонных залах (зон) </w:t>
      </w:r>
      <w:r>
        <w:rPr>
          <w:rFonts w:ascii="Times New Roman" w:hAnsi="Times New Roman"/>
          <w:sz w:val="28"/>
        </w:rPr>
        <w:t>допускается розничная</w:t>
      </w:r>
      <w:r>
        <w:rPr>
          <w:rFonts w:ascii="Times New Roman" w:hAnsi="Times New Roman"/>
          <w:sz w:val="28"/>
        </w:rPr>
        <w:t xml:space="preserve"> продажа алкогольной продукции </w:t>
      </w:r>
      <w:r>
        <w:rPr>
          <w:rFonts w:ascii="Times New Roman" w:hAnsi="Times New Roman"/>
          <w:sz w:val="28"/>
        </w:rPr>
        <w:t xml:space="preserve">в дни запретов, установленных Областным законом. </w:t>
      </w:r>
    </w:p>
    <w:p w14:paraId="0E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</w:t>
      </w:r>
      <w:r>
        <w:rPr>
          <w:rFonts w:ascii="Times New Roman" w:hAnsi="Times New Roman"/>
          <w:sz w:val="28"/>
        </w:rPr>
        <w:t>законо</w:t>
      </w:r>
      <w:r>
        <w:rPr>
          <w:rFonts w:ascii="Times New Roman" w:hAnsi="Times New Roman"/>
          <w:sz w:val="28"/>
        </w:rPr>
        <w:t>проекта не потребует финансирования из областного бюджета.</w:t>
      </w:r>
    </w:p>
    <w:p w14:paraId="0F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Ind w:type="dxa" w:w="-289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395"/>
        <w:gridCol w:w="6095"/>
      </w:tblGrid>
      <w:tr>
        <w:tc>
          <w:tcPr>
            <w:tcW w:type="dxa" w:w="43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1000000">
            <w:pPr>
              <w:pStyle w:val="Style_4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департамента потребительского рынка Ростовской области</w:t>
            </w:r>
          </w:p>
        </w:tc>
        <w:tc>
          <w:tcPr>
            <w:tcW w:type="dxa" w:w="609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pStyle w:val="Style_4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3000000">
            <w:pPr>
              <w:pStyle w:val="Style_4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14000000">
            <w:pPr>
              <w:pStyle w:val="Style_4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А.П. Панкратов</w:t>
            </w:r>
          </w:p>
        </w:tc>
      </w:tr>
    </w:tbl>
    <w:p w14:paraId="15000000">
      <w:pPr>
        <w:pStyle w:val="Style_4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spacing w:after="0" w:before="0"/>
        <w:ind w:firstLine="708" w:left="0"/>
        <w:jc w:val="both"/>
        <w:rPr>
          <w:sz w:val="28"/>
          <w:highlight w:val="white"/>
        </w:rPr>
      </w:pPr>
    </w:p>
    <w:sectPr>
      <w:headerReference r:id="rId1" w:type="default"/>
      <w:pgSz w:h="16838" w:orient="portrait" w:w="11906"/>
      <w:pgMar w:bottom="1134" w:footer="544" w:gutter="0" w:header="284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footer"/>
    <w:basedOn w:val="Style_6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6_ch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ConsPlusNormal"/>
    <w:link w:val="Style_14_ch"/>
    <w:pPr>
      <w:widowControl w:val="0"/>
      <w:ind w:firstLine="720" w:left="0"/>
    </w:pPr>
    <w:rPr>
      <w:rFonts w:ascii="Arial" w:hAnsi="Arial"/>
    </w:rPr>
  </w:style>
  <w:style w:styleId="Style_14_ch" w:type="character">
    <w:name w:val="ConsPlusNormal"/>
    <w:link w:val="Style_14"/>
    <w:rPr>
      <w:rFonts w:ascii="Arial" w:hAnsi="Arial"/>
    </w:rPr>
  </w:style>
  <w:style w:styleId="Style_15" w:type="paragraph">
    <w:name w:val="Emphasis"/>
    <w:link w:val="Style_15_ch"/>
    <w:rPr>
      <w:i w:val="1"/>
    </w:rPr>
  </w:style>
  <w:style w:styleId="Style_15_ch" w:type="character">
    <w:name w:val="Emphasis"/>
    <w:link w:val="Style_15"/>
    <w:rPr>
      <w:i w:val="1"/>
    </w:rPr>
  </w:style>
  <w:style w:styleId="Style_16" w:type="paragraph">
    <w:name w:val="Balloon Text"/>
    <w:basedOn w:val="Style_6"/>
    <w:link w:val="Style_16_ch"/>
    <w:rPr>
      <w:rFonts w:ascii="Tahoma" w:hAnsi="Tahoma"/>
      <w:sz w:val="16"/>
    </w:rPr>
  </w:style>
  <w:style w:styleId="Style_16_ch" w:type="character">
    <w:name w:val="Balloon Text"/>
    <w:basedOn w:val="Style_6_ch"/>
    <w:link w:val="Style_16"/>
    <w:rPr>
      <w:rFonts w:ascii="Tahoma" w:hAnsi="Tahoma"/>
      <w:sz w:val="16"/>
    </w:rPr>
  </w:style>
  <w:style w:styleId="Style_17" w:type="paragraph">
    <w:name w:val="Strong"/>
    <w:link w:val="Style_17_ch"/>
    <w:rPr>
      <w:b w:val="1"/>
    </w:rPr>
  </w:style>
  <w:style w:styleId="Style_17_ch" w:type="character">
    <w:name w:val="Strong"/>
    <w:link w:val="Style_17"/>
    <w:rPr>
      <w:b w:val="1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Знак Знак Знак Знак Знак Знак Знак"/>
    <w:basedOn w:val="Style_6"/>
    <w:link w:val="Style_19_ch"/>
    <w:pPr>
      <w:spacing w:afterAutospacing="on" w:beforeAutospacing="on"/>
      <w:ind/>
    </w:pPr>
    <w:rPr>
      <w:rFonts w:ascii="Tahoma" w:hAnsi="Tahoma"/>
      <w:sz w:val="20"/>
    </w:rPr>
  </w:style>
  <w:style w:styleId="Style_19_ch" w:type="character">
    <w:name w:val="Знак Знак Знак Знак Знак Знак Знак"/>
    <w:basedOn w:val="Style_6_ch"/>
    <w:link w:val="Style_19"/>
    <w:rPr>
      <w:rFonts w:ascii="Tahoma" w:hAnsi="Tahoma"/>
      <w:sz w:val="20"/>
    </w:rPr>
  </w:style>
  <w:style w:styleId="Style_20" w:type="paragraph">
    <w:name w:val="toc 3"/>
    <w:next w:val="Style_6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Знак"/>
    <w:basedOn w:val="Style_6"/>
    <w:link w:val="Style_21_ch"/>
    <w:pPr>
      <w:spacing w:after="160" w:line="240" w:lineRule="exact"/>
      <w:ind/>
    </w:pPr>
    <w:rPr>
      <w:rFonts w:ascii="Verdana" w:hAnsi="Verdana"/>
      <w:sz w:val="20"/>
    </w:rPr>
  </w:style>
  <w:style w:styleId="Style_21_ch" w:type="character">
    <w:name w:val="Знак"/>
    <w:basedOn w:val="Style_6_ch"/>
    <w:link w:val="Style_21"/>
    <w:rPr>
      <w:rFonts w:ascii="Verdana" w:hAnsi="Verdana"/>
      <w:sz w:val="20"/>
    </w:rPr>
  </w:style>
  <w:style w:styleId="Style_22" w:type="paragraph">
    <w:name w:val="heading 5"/>
    <w:next w:val="Style_6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4" w:type="paragraph">
    <w:name w:val="ConsPlusNonformat"/>
    <w:link w:val="Style_4_ch"/>
    <w:rPr>
      <w:rFonts w:ascii="Courier New" w:hAnsi="Courier New"/>
    </w:rPr>
  </w:style>
  <w:style w:styleId="Style_4_ch" w:type="character">
    <w:name w:val="ConsPlusNonformat"/>
    <w:link w:val="Style_4"/>
    <w:rPr>
      <w:rFonts w:ascii="Courier New" w:hAnsi="Courier New"/>
    </w:rPr>
  </w:style>
  <w:style w:styleId="Style_23" w:type="paragraph">
    <w:name w:val="heading 1"/>
    <w:next w:val="Style_6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" w:type="paragraph">
    <w:name w:val="List Paragraph"/>
    <w:basedOn w:val="Style_6"/>
    <w:link w:val="Style_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_ch" w:type="character">
    <w:name w:val="List Paragraph"/>
    <w:basedOn w:val="Style_6_ch"/>
    <w:link w:val="Style_2"/>
    <w:rPr>
      <w:rFonts w:ascii="Calibri" w:hAnsi="Calibri"/>
      <w:sz w:val="22"/>
    </w:rPr>
  </w:style>
  <w:style w:styleId="Style_26" w:type="paragraph">
    <w:name w:val="toc 1"/>
    <w:next w:val="Style_6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8"/>
    </w:rPr>
  </w:style>
  <w:style w:styleId="Style_27_ch" w:type="character">
    <w:name w:val="Header and Footer"/>
    <w:link w:val="Style_27"/>
    <w:rPr>
      <w:rFonts w:ascii="XO Thames" w:hAnsi="XO Thames"/>
      <w:sz w:val="28"/>
    </w:rPr>
  </w:style>
  <w:style w:styleId="Style_28" w:type="paragraph">
    <w:name w:val="toc 9"/>
    <w:next w:val="Style_6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Normal (Web)"/>
    <w:basedOn w:val="Style_6"/>
    <w:link w:val="Style_29_ch"/>
    <w:pPr>
      <w:spacing w:after="30" w:before="30"/>
      <w:ind/>
    </w:pPr>
  </w:style>
  <w:style w:styleId="Style_29_ch" w:type="character">
    <w:name w:val="Normal (Web)"/>
    <w:basedOn w:val="Style_6_ch"/>
    <w:link w:val="Style_29"/>
  </w:style>
  <w:style w:styleId="Style_30" w:type="paragraph">
    <w:name w:val="toc 8"/>
    <w:next w:val="Style_6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6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Основной текст1"/>
    <w:basedOn w:val="Style_6"/>
    <w:link w:val="Style_33_ch"/>
    <w:pPr>
      <w:widowControl w:val="0"/>
      <w:spacing w:before="300" w:line="322" w:lineRule="exact"/>
      <w:ind/>
      <w:jc w:val="both"/>
    </w:pPr>
    <w:rPr>
      <w:spacing w:val="-1"/>
      <w:sz w:val="25"/>
    </w:rPr>
  </w:style>
  <w:style w:styleId="Style_33_ch" w:type="character">
    <w:name w:val="Основной текст1"/>
    <w:basedOn w:val="Style_6_ch"/>
    <w:link w:val="Style_33"/>
    <w:rPr>
      <w:spacing w:val="-1"/>
      <w:sz w:val="25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" w:type="paragraph">
    <w:name w:val="s_3"/>
    <w:basedOn w:val="Style_6"/>
    <w:link w:val="Style_3_ch"/>
    <w:pPr>
      <w:spacing w:afterAutospacing="on" w:beforeAutospacing="on"/>
      <w:ind/>
    </w:pPr>
  </w:style>
  <w:style w:styleId="Style_3_ch" w:type="character">
    <w:name w:val="s_3"/>
    <w:basedOn w:val="Style_6_ch"/>
    <w:link w:val="Style_3"/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paragraph">
    <w:name w:val="Заголовок статьи"/>
    <w:basedOn w:val="Style_6"/>
    <w:next w:val="Style_6"/>
    <w:link w:val="Style_37_ch"/>
    <w:pPr>
      <w:ind w:hanging="892" w:left="1612"/>
      <w:jc w:val="both"/>
    </w:pPr>
    <w:rPr>
      <w:rFonts w:ascii="Arial" w:hAnsi="Arial"/>
    </w:rPr>
  </w:style>
  <w:style w:styleId="Style_37_ch" w:type="character">
    <w:name w:val="Заголовок статьи"/>
    <w:basedOn w:val="Style_6_ch"/>
    <w:link w:val="Style_37"/>
    <w:rPr>
      <w:rFonts w:ascii="Arial" w:hAnsi="Arial"/>
    </w:r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2024-09-12T12:25:56Z</dcterms:modified>
</cp:coreProperties>
</file>