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1" Target="word/document.xml" Type="http://schemas.openxmlformats.org/officeDocument/2006/relationships/officeDocument"/>
  <Relationship Id="rId2" Target="docProps/app.xml" Type="http://schemas.openxmlformats.org/officeDocument/2006/relationships/extended-properties"/>
  <Relationship Id="rId3" Target="docProps/core.xml" Type="http://schemas.openxmlformats.org/package/2006/relationships/metadata/core-properties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ind w:firstLine="0" w:left="9204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ПРОЕКТ</w:t>
      </w:r>
      <w:r>
        <w:rPr>
          <w:rFonts w:ascii="Times New Roman" w:hAnsi="Times New Roman"/>
          <w:sz w:val="24"/>
        </w:rPr>
        <w:t xml:space="preserve">  </w:t>
      </w:r>
    </w:p>
    <w:p w14:paraId="02000000">
      <w:pPr>
        <w:ind w:firstLine="0" w:left="7088"/>
        <w:jc w:val="left"/>
        <w:rPr>
          <w:rFonts w:ascii="Times New Roman" w:hAnsi="Times New Roman"/>
          <w:sz w:val="24"/>
        </w:rPr>
      </w:pPr>
    </w:p>
    <w:p w14:paraId="03000000">
      <w:pPr>
        <w:ind w:firstLine="0" w:left="7088"/>
        <w:jc w:val="lef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Внесен</w:t>
      </w:r>
      <w:r>
        <w:rPr>
          <w:rFonts w:ascii="Times New Roman" w:hAnsi="Times New Roman"/>
          <w:sz w:val="24"/>
        </w:rPr>
        <w:t xml:space="preserve"> Губернатором</w:t>
      </w:r>
    </w:p>
    <w:p w14:paraId="04000000">
      <w:pPr>
        <w:ind w:firstLine="0" w:left="7088"/>
        <w:jc w:val="lef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Ростовской области</w:t>
      </w:r>
    </w:p>
    <w:p w14:paraId="05000000">
      <w:pPr>
        <w:ind w:firstLine="0" w:left="7088"/>
        <w:jc w:val="lef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Подготовлен</w:t>
      </w:r>
      <w:r>
        <w:rPr>
          <w:rFonts w:ascii="Times New Roman" w:hAnsi="Times New Roman"/>
          <w:sz w:val="24"/>
        </w:rPr>
        <w:t xml:space="preserve"> министерством</w:t>
      </w:r>
    </w:p>
    <w:p w14:paraId="06000000">
      <w:pPr>
        <w:ind w:firstLine="0" w:left="7088"/>
        <w:jc w:val="lef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труда и социального</w:t>
      </w:r>
    </w:p>
    <w:p w14:paraId="07000000">
      <w:pPr>
        <w:tabs>
          <w:tab w:leader="none" w:pos="7200" w:val="left"/>
        </w:tabs>
        <w:ind w:firstLine="0" w:left="7088"/>
        <w:jc w:val="left"/>
        <w:rPr>
          <w:rFonts w:ascii="Times New Roman" w:hAnsi="Times New Roman"/>
          <w:b w:val="1"/>
          <w:sz w:val="32"/>
        </w:rPr>
      </w:pPr>
      <w:r>
        <w:rPr>
          <w:rFonts w:ascii="Times New Roman" w:hAnsi="Times New Roman"/>
          <w:sz w:val="24"/>
        </w:rPr>
        <w:t>развития Ростовской области</w:t>
      </w:r>
    </w:p>
    <w:p w14:paraId="08000000">
      <w:pPr>
        <w:ind w:firstLine="0" w:left="0"/>
        <w:rPr>
          <w:rFonts w:ascii="Times New Roman" w:hAnsi="Times New Roman"/>
          <w:sz w:val="28"/>
        </w:rPr>
      </w:pPr>
    </w:p>
    <w:p w14:paraId="09000000">
      <w:pPr>
        <w:ind w:firstLine="0" w:left="0"/>
        <w:rPr>
          <w:rFonts w:ascii="Times New Roman" w:hAnsi="Times New Roman"/>
          <w:sz w:val="28"/>
        </w:rPr>
      </w:pPr>
    </w:p>
    <w:p w14:paraId="0A000000">
      <w:pPr>
        <w:ind w:firstLine="0" w:left="0"/>
        <w:jc w:val="center"/>
        <w:rPr>
          <w:rFonts w:ascii="Times New Roman" w:hAnsi="Times New Roman"/>
          <w:b w:val="1"/>
          <w:sz w:val="32"/>
        </w:rPr>
      </w:pPr>
      <w:r>
        <w:rPr>
          <w:rFonts w:ascii="Times New Roman" w:hAnsi="Times New Roman"/>
          <w:b w:val="1"/>
          <w:sz w:val="32"/>
        </w:rPr>
        <w:t>ОБЛАСТНОЙ ЗАКОН</w:t>
      </w:r>
    </w:p>
    <w:p w14:paraId="0B000000">
      <w:pPr>
        <w:ind w:firstLine="0" w:left="0"/>
        <w:jc w:val="center"/>
        <w:rPr>
          <w:rFonts w:ascii="Times New Roman" w:hAnsi="Times New Roman"/>
          <w:b w:val="1"/>
          <w:sz w:val="32"/>
        </w:rPr>
      </w:pPr>
    </w:p>
    <w:p w14:paraId="0C000000">
      <w:pPr>
        <w:ind w:firstLine="0" w:left="0"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>О ВНЕСЕНИИ ИЗМЕНЕНИ</w:t>
      </w:r>
      <w:r>
        <w:rPr>
          <w:rFonts w:ascii="Times New Roman" w:hAnsi="Times New Roman"/>
          <w:b w:val="1"/>
          <w:sz w:val="28"/>
        </w:rPr>
        <w:t>Й</w:t>
      </w:r>
      <w:r>
        <w:rPr>
          <w:rFonts w:ascii="Times New Roman" w:hAnsi="Times New Roman"/>
          <w:b w:val="1"/>
          <w:sz w:val="28"/>
        </w:rPr>
        <w:t xml:space="preserve"> </w:t>
      </w:r>
      <w:r>
        <w:rPr>
          <w:rFonts w:ascii="Times New Roman" w:hAnsi="Times New Roman"/>
          <w:b w:val="1"/>
          <w:sz w:val="28"/>
        </w:rPr>
        <w:t xml:space="preserve">В </w:t>
      </w:r>
      <w:r>
        <w:rPr>
          <w:rFonts w:ascii="Times New Roman" w:hAnsi="Times New Roman"/>
          <w:b w:val="1"/>
          <w:sz w:val="28"/>
        </w:rPr>
        <w:t>ОБЛАСТНОЙ ЗАКОН</w:t>
      </w:r>
      <w:r>
        <w:rPr>
          <w:rFonts w:ascii="Times New Roman" w:hAnsi="Times New Roman"/>
          <w:b w:val="1"/>
          <w:sz w:val="28"/>
        </w:rPr>
        <w:t xml:space="preserve"> </w:t>
      </w:r>
      <w:r>
        <w:rPr>
          <w:rFonts w:ascii="Times New Roman" w:hAnsi="Times New Roman"/>
          <w:b w:val="1"/>
          <w:sz w:val="28"/>
        </w:rPr>
        <w:t xml:space="preserve">                   </w:t>
      </w:r>
    </w:p>
    <w:p w14:paraId="0D000000">
      <w:pPr>
        <w:ind w:firstLine="0" w:left="0"/>
        <w:jc w:val="center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 xml:space="preserve">«О </w:t>
      </w:r>
      <w:r>
        <w:rPr>
          <w:rFonts w:ascii="Times New Roman" w:hAnsi="Times New Roman"/>
          <w:b w:val="1"/>
          <w:sz w:val="28"/>
        </w:rPr>
        <w:t>СОЦИАЛЬНОЙ ПОДДЕРЖКЕ ДЕТСТВА В РОСТОВСКОЙ ОБЛАСТИ</w:t>
      </w:r>
      <w:r>
        <w:rPr>
          <w:rFonts w:ascii="Times New Roman" w:hAnsi="Times New Roman"/>
          <w:b w:val="1"/>
          <w:sz w:val="28"/>
        </w:rPr>
        <w:t>»</w:t>
      </w:r>
    </w:p>
    <w:p w14:paraId="0E000000">
      <w:pPr>
        <w:ind w:firstLine="0" w:left="0"/>
        <w:jc w:val="center"/>
        <w:rPr>
          <w:rFonts w:ascii="Times New Roman" w:hAnsi="Times New Roman"/>
          <w:b w:val="1"/>
          <w:sz w:val="28"/>
        </w:rPr>
      </w:pPr>
    </w:p>
    <w:p w14:paraId="0F000000">
      <w:pPr>
        <w:ind w:firstLine="0" w:left="0"/>
        <w:jc w:val="center"/>
        <w:rPr>
          <w:rFonts w:ascii="Times New Roman" w:hAnsi="Times New Roman"/>
          <w:b w:val="1"/>
          <w:sz w:val="28"/>
        </w:rPr>
      </w:pPr>
    </w:p>
    <w:p w14:paraId="10000000">
      <w:pPr>
        <w:ind w:firstLine="0" w:left="0"/>
        <w:jc w:val="left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 xml:space="preserve">                  </w:t>
      </w:r>
      <w:r>
        <w:rPr>
          <w:rFonts w:ascii="Times New Roman" w:hAnsi="Times New Roman"/>
          <w:b w:val="1"/>
          <w:sz w:val="28"/>
        </w:rPr>
        <w:t>Принят</w:t>
      </w:r>
      <w:r>
        <w:rPr>
          <w:rFonts w:ascii="Times New Roman" w:hAnsi="Times New Roman"/>
          <w:b w:val="1"/>
          <w:sz w:val="28"/>
        </w:rPr>
        <w:t xml:space="preserve"> </w:t>
      </w:r>
    </w:p>
    <w:p w14:paraId="11000000">
      <w:pPr>
        <w:ind w:firstLine="0" w:left="0"/>
        <w:jc w:val="left"/>
        <w:rPr>
          <w:rFonts w:ascii="Times New Roman" w:hAnsi="Times New Roman"/>
          <w:b w:val="1"/>
          <w:sz w:val="32"/>
        </w:rPr>
      </w:pPr>
      <w:r>
        <w:rPr>
          <w:rFonts w:ascii="Times New Roman" w:hAnsi="Times New Roman"/>
          <w:b w:val="1"/>
          <w:sz w:val="28"/>
        </w:rPr>
        <w:t>Законодательным Собранием</w:t>
      </w:r>
      <w:r>
        <w:rPr>
          <w:rFonts w:ascii="Times New Roman" w:hAnsi="Times New Roman"/>
          <w:b w:val="1"/>
          <w:sz w:val="32"/>
        </w:rPr>
        <w:t xml:space="preserve">                   </w:t>
      </w:r>
      <w:r>
        <w:rPr>
          <w:rFonts w:ascii="Times New Roman" w:hAnsi="Times New Roman"/>
          <w:b w:val="1"/>
          <w:sz w:val="32"/>
        </w:rPr>
        <w:t xml:space="preserve">            </w:t>
      </w:r>
      <w:r>
        <w:rPr>
          <w:rFonts w:ascii="Times New Roman" w:hAnsi="Times New Roman"/>
          <w:b w:val="1"/>
          <w:sz w:val="32"/>
        </w:rPr>
        <w:t xml:space="preserve"> </w:t>
      </w:r>
      <w:r>
        <w:rPr>
          <w:rFonts w:ascii="Times New Roman" w:hAnsi="Times New Roman"/>
          <w:b w:val="1"/>
          <w:sz w:val="32"/>
        </w:rPr>
        <w:t xml:space="preserve">            </w:t>
      </w:r>
      <w:r>
        <w:rPr>
          <w:rFonts w:ascii="Times New Roman" w:hAnsi="Times New Roman"/>
          <w:b w:val="1"/>
          <w:sz w:val="28"/>
        </w:rPr>
        <w:t>«___»_______20</w:t>
      </w:r>
      <w:r>
        <w:rPr>
          <w:rFonts w:ascii="Times New Roman" w:hAnsi="Times New Roman"/>
          <w:b w:val="1"/>
          <w:sz w:val="28"/>
        </w:rPr>
        <w:t>2</w:t>
      </w:r>
      <w:r>
        <w:rPr>
          <w:rFonts w:ascii="Times New Roman" w:hAnsi="Times New Roman"/>
          <w:b w:val="1"/>
          <w:sz w:val="28"/>
        </w:rPr>
        <w:t>4</w:t>
      </w:r>
      <w:r>
        <w:rPr>
          <w:rFonts w:ascii="Times New Roman" w:hAnsi="Times New Roman"/>
          <w:b w:val="1"/>
          <w:sz w:val="28"/>
        </w:rPr>
        <w:t xml:space="preserve"> </w:t>
      </w:r>
      <w:r>
        <w:rPr>
          <w:rFonts w:ascii="Times New Roman" w:hAnsi="Times New Roman"/>
          <w:b w:val="1"/>
          <w:sz w:val="28"/>
        </w:rPr>
        <w:t>года</w:t>
      </w:r>
    </w:p>
    <w:p w14:paraId="12000000">
      <w:pPr>
        <w:ind w:firstLine="0" w:left="0"/>
        <w:jc w:val="center"/>
        <w:rPr>
          <w:rFonts w:ascii="Times New Roman" w:hAnsi="Times New Roman"/>
          <w:b w:val="1"/>
          <w:sz w:val="28"/>
        </w:rPr>
      </w:pPr>
      <w:bookmarkStart w:id="1" w:name="_GoBack"/>
      <w:bookmarkEnd w:id="1"/>
    </w:p>
    <w:p w14:paraId="13000000">
      <w:pPr>
        <w:ind w:firstLine="708" w:left="0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 xml:space="preserve">Статья </w:t>
      </w:r>
      <w:r>
        <w:rPr>
          <w:rFonts w:ascii="Times New Roman" w:hAnsi="Times New Roman"/>
          <w:b w:val="1"/>
          <w:sz w:val="28"/>
        </w:rPr>
        <w:t>1</w:t>
      </w:r>
    </w:p>
    <w:p w14:paraId="14000000">
      <w:pPr>
        <w:ind w:firstLine="708" w:left="0"/>
        <w:rPr>
          <w:rFonts w:ascii="Times New Roman" w:hAnsi="Times New Roman"/>
          <w:b w:val="1"/>
          <w:sz w:val="28"/>
        </w:rPr>
      </w:pPr>
    </w:p>
    <w:p w14:paraId="15000000">
      <w:pPr>
        <w:ind w:firstLine="708" w:left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Внести в Областной закон</w:t>
      </w:r>
      <w:r>
        <w:rPr>
          <w:rFonts w:ascii="Times New Roman" w:hAnsi="Times New Roman"/>
          <w:sz w:val="28"/>
        </w:rPr>
        <w:t xml:space="preserve"> от 22 октября 2004 года № 165-ЗС «</w:t>
      </w:r>
      <w:r>
        <w:rPr>
          <w:rFonts w:ascii="Times New Roman" w:hAnsi="Times New Roman"/>
          <w:sz w:val="28"/>
        </w:rPr>
        <w:t>О социальной поддерж</w:t>
      </w:r>
      <w:r>
        <w:rPr>
          <w:rFonts w:ascii="Times New Roman" w:hAnsi="Times New Roman"/>
          <w:sz w:val="28"/>
        </w:rPr>
        <w:t>ке детства в Ростовской области»</w:t>
      </w:r>
      <w:r>
        <w:rPr>
          <w:rFonts w:ascii="Times New Roman" w:hAnsi="Times New Roman"/>
          <w:sz w:val="28"/>
        </w:rPr>
        <w:t xml:space="preserve"> следующие изменения:</w:t>
      </w:r>
    </w:p>
    <w:p w14:paraId="16000000">
      <w:pPr>
        <w:ind w:firstLine="708" w:left="0"/>
        <w:rPr>
          <w:rFonts w:ascii="Times New Roman" w:hAnsi="Times New Roman"/>
          <w:sz w:val="28"/>
        </w:rPr>
      </w:pPr>
    </w:p>
    <w:p w14:paraId="17000000">
      <w:pPr>
        <w:pStyle w:val="Style_1"/>
        <w:ind w:firstLine="708" w:left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1) </w:t>
      </w:r>
      <w:r>
        <w:rPr>
          <w:rFonts w:ascii="Times New Roman" w:hAnsi="Times New Roman"/>
          <w:sz w:val="28"/>
        </w:rPr>
        <w:t>абзац первый пункта 1 части 1 статьи 5 дополнить словами «и порядок выдачи удостоверений, подтверждающих статус многодетной семьи в Российской Федерации</w:t>
      </w:r>
      <w:r>
        <w:rPr>
          <w:rFonts w:ascii="Times New Roman" w:hAnsi="Times New Roman"/>
          <w:sz w:val="28"/>
        </w:rPr>
        <w:t>»;</w:t>
      </w:r>
    </w:p>
    <w:p w14:paraId="18000000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2) </w:t>
      </w:r>
      <w:r>
        <w:rPr>
          <w:rFonts w:ascii="Times New Roman" w:hAnsi="Times New Roman"/>
          <w:sz w:val="28"/>
        </w:rPr>
        <w:t>статью</w:t>
      </w:r>
      <w:r>
        <w:rPr>
          <w:rFonts w:ascii="Times New Roman" w:hAnsi="Times New Roman"/>
          <w:sz w:val="28"/>
        </w:rPr>
        <w:t xml:space="preserve"> 12</w:t>
      </w:r>
      <w:r>
        <w:rPr>
          <w:rFonts w:ascii="Times New Roman" w:hAnsi="Times New Roman"/>
          <w:sz w:val="28"/>
        </w:rPr>
        <w:t xml:space="preserve"> дополнить частью 1</w:t>
      </w:r>
      <w:r>
        <w:rPr>
          <w:rFonts w:ascii="Times New Roman" w:hAnsi="Times New Roman"/>
          <w:sz w:val="28"/>
          <w:vertAlign w:val="superscript"/>
        </w:rPr>
        <w:t>1</w:t>
      </w:r>
      <w:r>
        <w:rPr>
          <w:rFonts w:ascii="Times New Roman" w:hAnsi="Times New Roman"/>
          <w:sz w:val="28"/>
        </w:rPr>
        <w:t xml:space="preserve"> следующего содержания:</w:t>
      </w:r>
    </w:p>
    <w:p w14:paraId="19000000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«</w:t>
      </w:r>
      <w:r>
        <w:rPr>
          <w:rFonts w:ascii="Times New Roman" w:hAnsi="Times New Roman"/>
          <w:sz w:val="28"/>
        </w:rPr>
        <w:t>1</w:t>
      </w:r>
      <w:r>
        <w:rPr>
          <w:rFonts w:ascii="Times New Roman" w:hAnsi="Times New Roman"/>
          <w:sz w:val="28"/>
          <w:vertAlign w:val="superscript"/>
        </w:rPr>
        <w:t>1</w:t>
      </w:r>
      <w:r>
        <w:rPr>
          <w:rFonts w:ascii="Times New Roman" w:hAnsi="Times New Roman"/>
          <w:sz w:val="28"/>
        </w:rPr>
        <w:t>. </w:t>
      </w:r>
      <w:r>
        <w:rPr>
          <w:rFonts w:ascii="Times New Roman" w:hAnsi="Times New Roman"/>
          <w:sz w:val="28"/>
        </w:rPr>
        <w:t xml:space="preserve">Многодетным семьям, </w:t>
      </w:r>
      <w:r>
        <w:rPr>
          <w:rFonts w:ascii="Times New Roman" w:hAnsi="Times New Roman"/>
          <w:sz w:val="28"/>
        </w:rPr>
        <w:t xml:space="preserve">указанным в </w:t>
      </w:r>
      <w:r>
        <w:rPr>
          <w:rFonts w:ascii="Times New Roman" w:hAnsi="Times New Roman"/>
          <w:sz w:val="28"/>
        </w:rPr>
        <w:t>части 1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настоящей статьи</w:t>
      </w:r>
      <w:r>
        <w:rPr>
          <w:rFonts w:ascii="Times New Roman" w:hAnsi="Times New Roman"/>
          <w:sz w:val="28"/>
        </w:rPr>
        <w:t xml:space="preserve">, </w:t>
      </w:r>
      <w:r>
        <w:rPr>
          <w:rFonts w:ascii="Times New Roman" w:hAnsi="Times New Roman"/>
          <w:sz w:val="28"/>
        </w:rPr>
        <w:t>выдаются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удостоверения, подтверждающие</w:t>
      </w:r>
      <w:r>
        <w:rPr>
          <w:rFonts w:ascii="Times New Roman" w:hAnsi="Times New Roman"/>
          <w:sz w:val="28"/>
        </w:rPr>
        <w:t xml:space="preserve"> статус многодетной семьи в Российской Федерации.»;</w:t>
      </w:r>
    </w:p>
    <w:p w14:paraId="1A000000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3) часть 1 статьи 13</w:t>
      </w:r>
      <w:r>
        <w:rPr>
          <w:rFonts w:ascii="Times New Roman" w:hAnsi="Times New Roman"/>
          <w:sz w:val="28"/>
          <w:vertAlign w:val="superscript"/>
        </w:rPr>
        <w:t>5</w:t>
      </w:r>
      <w:r>
        <w:rPr>
          <w:rFonts w:ascii="Times New Roman" w:hAnsi="Times New Roman"/>
          <w:sz w:val="28"/>
        </w:rPr>
        <w:t xml:space="preserve"> дополнить абзацем следующего содержания:</w:t>
      </w:r>
    </w:p>
    <w:p w14:paraId="1B000000">
      <w:pPr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«Финансовое обеспечение расходов  по выдаче удостоверений, подтверждающих статус многодетной семьи в Российской Федерации, осуществляется за счет предоставляемых местным бюджетам субвенций из</w:t>
      </w:r>
      <w:r>
        <w:rPr>
          <w:rFonts w:ascii="Times New Roman" w:hAnsi="Times New Roman"/>
          <w:spacing w:val="0"/>
          <w:sz w:val="28"/>
        </w:rPr>
        <w:t> </w:t>
      </w:r>
      <w:r>
        <w:rPr>
          <w:rFonts w:ascii="Times New Roman" w:hAnsi="Times New Roman"/>
          <w:sz w:val="28"/>
        </w:rPr>
        <w:t xml:space="preserve">областного бюджета </w:t>
      </w:r>
      <w:r>
        <w:rPr>
          <w:rFonts w:ascii="Times New Roman" w:hAnsi="Times New Roman"/>
          <w:sz w:val="28"/>
        </w:rPr>
        <w:t xml:space="preserve">на организацию исполнительно – распорядительных функций, связанных </w:t>
      </w:r>
      <w:r>
        <w:rPr>
          <w:rFonts w:ascii="Times New Roman" w:hAnsi="Times New Roman"/>
          <w:sz w:val="28"/>
        </w:rPr>
        <w:t>с реализацией переданных государственных полномочий в</w:t>
      </w:r>
      <w:r>
        <w:rPr>
          <w:rFonts w:ascii="Times New Roman" w:hAnsi="Times New Roman"/>
          <w:spacing w:val="0"/>
          <w:sz w:val="28"/>
        </w:rPr>
        <w:t> </w:t>
      </w:r>
      <w:r>
        <w:rPr>
          <w:rFonts w:ascii="Times New Roman" w:hAnsi="Times New Roman"/>
          <w:sz w:val="28"/>
        </w:rPr>
        <w:t>сфере социального обслуживания и социальной защиты населения.».</w:t>
      </w:r>
    </w:p>
    <w:p w14:paraId="1C000000">
      <w:pPr>
        <w:ind w:firstLine="708" w:left="0"/>
        <w:rPr>
          <w:rFonts w:ascii="Times New Roman" w:hAnsi="Times New Roman"/>
          <w:b w:val="1"/>
          <w:sz w:val="28"/>
        </w:rPr>
      </w:pPr>
    </w:p>
    <w:p w14:paraId="1D000000">
      <w:pPr>
        <w:ind w:firstLine="708" w:left="0"/>
        <w:rPr>
          <w:rFonts w:ascii="Times New Roman" w:hAnsi="Times New Roman"/>
          <w:b w:val="1"/>
          <w:sz w:val="28"/>
        </w:rPr>
      </w:pPr>
      <w:r>
        <w:rPr>
          <w:rFonts w:ascii="Times New Roman" w:hAnsi="Times New Roman"/>
          <w:b w:val="1"/>
          <w:sz w:val="28"/>
        </w:rPr>
        <w:t xml:space="preserve">Статья </w:t>
      </w:r>
      <w:r>
        <w:rPr>
          <w:rFonts w:ascii="Times New Roman" w:hAnsi="Times New Roman"/>
          <w:b w:val="1"/>
          <w:sz w:val="28"/>
        </w:rPr>
        <w:t>2</w:t>
      </w:r>
    </w:p>
    <w:p w14:paraId="1E000000">
      <w:pPr>
        <w:ind w:firstLine="708" w:left="0"/>
        <w:rPr>
          <w:rFonts w:ascii="Times New Roman" w:hAnsi="Times New Roman"/>
          <w:sz w:val="28"/>
        </w:rPr>
      </w:pPr>
    </w:p>
    <w:p w14:paraId="1F000000">
      <w:pPr>
        <w:ind w:firstLine="708" w:left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Настоящий Областной закон вступает в силу со дня его официального опубликования</w:t>
      </w:r>
      <w:r>
        <w:rPr>
          <w:rFonts w:ascii="Times New Roman" w:hAnsi="Times New Roman"/>
          <w:sz w:val="28"/>
        </w:rPr>
        <w:t>.</w:t>
      </w:r>
    </w:p>
    <w:p w14:paraId="20000000">
      <w:pPr>
        <w:ind w:firstLine="0" w:left="0"/>
        <w:rPr>
          <w:rFonts w:ascii="Times New Roman" w:hAnsi="Times New Roman"/>
          <w:b w:val="1"/>
          <w:sz w:val="28"/>
        </w:rPr>
      </w:pPr>
    </w:p>
    <w:p w14:paraId="21000000">
      <w:pPr>
        <w:ind w:firstLine="0" w:left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</w:t>
      </w:r>
      <w:r>
        <w:rPr>
          <w:rFonts w:ascii="Times New Roman" w:hAnsi="Times New Roman"/>
          <w:sz w:val="28"/>
        </w:rPr>
        <w:t xml:space="preserve">   </w:t>
      </w:r>
      <w:r>
        <w:rPr>
          <w:rFonts w:ascii="Times New Roman" w:hAnsi="Times New Roman"/>
          <w:sz w:val="28"/>
        </w:rPr>
        <w:t xml:space="preserve">Губернатор </w:t>
      </w:r>
    </w:p>
    <w:p w14:paraId="22000000">
      <w:pPr>
        <w:ind w:firstLine="0" w:left="0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Ростовской области                           </w:t>
      </w:r>
      <w:r>
        <w:rPr>
          <w:rFonts w:ascii="Times New Roman" w:hAnsi="Times New Roman"/>
          <w:sz w:val="28"/>
        </w:rPr>
        <w:t xml:space="preserve">                    </w:t>
      </w:r>
      <w:r>
        <w:rPr>
          <w:rFonts w:ascii="Times New Roman" w:hAnsi="Times New Roman"/>
          <w:sz w:val="28"/>
        </w:rPr>
        <w:t xml:space="preserve">                                 </w:t>
      </w:r>
      <w:r>
        <w:rPr>
          <w:rFonts w:ascii="Times New Roman" w:hAnsi="Times New Roman"/>
          <w:sz w:val="28"/>
        </w:rPr>
        <w:t xml:space="preserve">  </w:t>
      </w:r>
      <w:r>
        <w:rPr>
          <w:rFonts w:ascii="Times New Roman" w:hAnsi="Times New Roman"/>
          <w:sz w:val="28"/>
        </w:rPr>
        <w:t xml:space="preserve">    В.Ю. </w:t>
      </w:r>
      <w:r>
        <w:rPr>
          <w:rFonts w:ascii="Times New Roman" w:hAnsi="Times New Roman"/>
          <w:sz w:val="28"/>
        </w:rPr>
        <w:t>Голубев</w:t>
      </w:r>
      <w:r>
        <w:rPr>
          <w:rFonts w:ascii="Times New Roman" w:hAnsi="Times New Roman"/>
          <w:sz w:val="28"/>
        </w:rPr>
        <w:t xml:space="preserve"> </w:t>
      </w:r>
    </w:p>
    <w:p w14:paraId="23000000">
      <w:pPr>
        <w:ind w:firstLine="0" w:left="0"/>
        <w:rPr>
          <w:rFonts w:ascii="Times New Roman" w:hAnsi="Times New Roman"/>
          <w:sz w:val="28"/>
        </w:rPr>
      </w:pPr>
    </w:p>
    <w:p w14:paraId="24000000">
      <w:pPr>
        <w:ind w:firstLine="0" w:left="0"/>
        <w:rPr>
          <w:rFonts w:ascii="Times New Roman" w:hAnsi="Times New Roman"/>
          <w:sz w:val="24"/>
        </w:rPr>
      </w:pPr>
    </w:p>
    <w:p w14:paraId="25000000">
      <w:pPr>
        <w:ind w:firstLine="0" w:left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Заместитель министра</w:t>
      </w:r>
    </w:p>
    <w:p w14:paraId="26000000">
      <w:pPr>
        <w:ind w:firstLine="0" w:left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труда и социального развития</w:t>
      </w:r>
    </w:p>
    <w:p w14:paraId="27000000">
      <w:pPr>
        <w:ind w:firstLine="0" w:left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</w:t>
      </w:r>
      <w:r>
        <w:rPr>
          <w:rFonts w:ascii="Times New Roman" w:hAnsi="Times New Roman"/>
          <w:sz w:val="24"/>
        </w:rPr>
        <w:t xml:space="preserve">Ростовской области  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 xml:space="preserve">                                             </w:t>
      </w:r>
      <w:r>
        <w:rPr>
          <w:rFonts w:ascii="Times New Roman" w:hAnsi="Times New Roman"/>
          <w:sz w:val="24"/>
        </w:rPr>
        <w:t xml:space="preserve">             </w:t>
      </w:r>
      <w:r>
        <w:rPr>
          <w:rFonts w:ascii="Times New Roman" w:hAnsi="Times New Roman"/>
          <w:sz w:val="24"/>
        </w:rPr>
        <w:t>О.В. Порядочная</w:t>
      </w:r>
    </w:p>
    <w:sectPr>
      <w:pgSz w:h="16838" w:orient="portrait" w:w="11906"/>
      <w:pgMar w:bottom="539" w:footer="709" w:gutter="0" w:header="709" w:left="1134" w:right="567" w:top="567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Times New Roman" w:hAnsi="Times New Roman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5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End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2" w:type="paragraph">
    <w:name w:val="Normal"/>
    <w:link w:val="Style_2_ch"/>
    <w:uiPriority w:val="0"/>
    <w:qFormat/>
    <w:pPr>
      <w:ind w:firstLine="709" w:left="0"/>
      <w:jc w:val="both"/>
    </w:pPr>
    <w:rPr>
      <w:rFonts w:ascii="Calibri" w:hAnsi="Calibri"/>
    </w:rPr>
  </w:style>
  <w:style w:default="1" w:styleId="Style_2_ch" w:type="character">
    <w:name w:val="Normal"/>
    <w:link w:val="Style_2"/>
    <w:rPr>
      <w:rFonts w:ascii="Calibri" w:hAnsi="Calibri"/>
    </w:rPr>
  </w:style>
  <w:style w:styleId="Style_3" w:type="paragraph">
    <w:name w:val="toc 2"/>
    <w:next w:val="Style_2"/>
    <w:link w:val="Style_3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3_ch" w:type="character">
    <w:name w:val="toc 2"/>
    <w:link w:val="Style_3"/>
    <w:rPr>
      <w:rFonts w:ascii="XO Thames" w:hAnsi="XO Thames"/>
      <w:sz w:val="28"/>
    </w:rPr>
  </w:style>
  <w:style w:styleId="Style_1" w:type="paragraph">
    <w:name w:val="List Paragraph"/>
    <w:basedOn w:val="Style_2"/>
    <w:link w:val="Style_1_ch"/>
    <w:pPr>
      <w:ind w:firstLine="0" w:left="720"/>
      <w:contextualSpacing w:val="1"/>
    </w:pPr>
  </w:style>
  <w:style w:styleId="Style_1_ch" w:type="character">
    <w:name w:val="List Paragraph"/>
    <w:basedOn w:val="Style_2_ch"/>
    <w:link w:val="Style_1"/>
  </w:style>
  <w:style w:styleId="Style_4" w:type="paragraph">
    <w:name w:val="toc 4"/>
    <w:next w:val="Style_2"/>
    <w:link w:val="Style_4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4_ch" w:type="character">
    <w:name w:val="toc 4"/>
    <w:link w:val="Style_4"/>
    <w:rPr>
      <w:rFonts w:ascii="XO Thames" w:hAnsi="XO Thames"/>
      <w:sz w:val="28"/>
    </w:rPr>
  </w:style>
  <w:style w:styleId="Style_5" w:type="paragraph">
    <w:name w:val="toc 6"/>
    <w:next w:val="Style_2"/>
    <w:link w:val="Style_5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5_ch" w:type="character">
    <w:name w:val="toc 6"/>
    <w:link w:val="Style_5"/>
    <w:rPr>
      <w:rFonts w:ascii="XO Thames" w:hAnsi="XO Thames"/>
      <w:sz w:val="28"/>
    </w:rPr>
  </w:style>
  <w:style w:styleId="Style_6" w:type="paragraph">
    <w:name w:val="toc 7"/>
    <w:next w:val="Style_2"/>
    <w:link w:val="Style_6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6_ch" w:type="character">
    <w:name w:val="toc 7"/>
    <w:link w:val="Style_6"/>
    <w:rPr>
      <w:rFonts w:ascii="XO Thames" w:hAnsi="XO Thames"/>
      <w:sz w:val="28"/>
    </w:rPr>
  </w:style>
  <w:style w:styleId="Style_7" w:type="paragraph">
    <w:name w:val="Endnote"/>
    <w:link w:val="Style_7_ch"/>
    <w:pPr>
      <w:ind w:firstLine="851" w:left="0"/>
      <w:jc w:val="both"/>
    </w:pPr>
    <w:rPr>
      <w:rFonts w:ascii="XO Thames" w:hAnsi="XO Thames"/>
      <w:sz w:val="22"/>
    </w:rPr>
  </w:style>
  <w:style w:styleId="Style_7_ch" w:type="character">
    <w:name w:val="Endnote"/>
    <w:link w:val="Style_7"/>
    <w:rPr>
      <w:rFonts w:ascii="XO Thames" w:hAnsi="XO Thames"/>
      <w:sz w:val="22"/>
    </w:rPr>
  </w:style>
  <w:style w:styleId="Style_8" w:type="paragraph">
    <w:name w:val="heading 3"/>
    <w:next w:val="Style_2"/>
    <w:link w:val="Style_8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8_ch" w:type="character">
    <w:name w:val="heading 3"/>
    <w:link w:val="Style_8"/>
    <w:rPr>
      <w:rFonts w:ascii="XO Thames" w:hAnsi="XO Thames"/>
      <w:b w:val="1"/>
      <w:sz w:val="26"/>
    </w:rPr>
  </w:style>
  <w:style w:styleId="Style_9" w:type="paragraph">
    <w:name w:val="toc 3"/>
    <w:next w:val="Style_2"/>
    <w:link w:val="Style_9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9_ch" w:type="character">
    <w:name w:val="toc 3"/>
    <w:link w:val="Style_9"/>
    <w:rPr>
      <w:rFonts w:ascii="XO Thames" w:hAnsi="XO Thames"/>
      <w:sz w:val="28"/>
    </w:rPr>
  </w:style>
  <w:style w:styleId="Style_10" w:type="paragraph">
    <w:name w:val="heading 5"/>
    <w:next w:val="Style_2"/>
    <w:link w:val="Style_10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0_ch" w:type="character">
    <w:name w:val="heading 5"/>
    <w:link w:val="Style_10"/>
    <w:rPr>
      <w:rFonts w:ascii="XO Thames" w:hAnsi="XO Thames"/>
      <w:b w:val="1"/>
      <w:sz w:val="22"/>
    </w:rPr>
  </w:style>
  <w:style w:styleId="Style_11" w:type="paragraph">
    <w:name w:val="heading 1"/>
    <w:next w:val="Style_2"/>
    <w:link w:val="Style_11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11_ch" w:type="character">
    <w:name w:val="heading 1"/>
    <w:link w:val="Style_11"/>
    <w:rPr>
      <w:rFonts w:ascii="XO Thames" w:hAnsi="XO Thames"/>
      <w:b w:val="1"/>
      <w:sz w:val="32"/>
    </w:rPr>
  </w:style>
  <w:style w:styleId="Style_12" w:type="paragraph">
    <w:name w:val="Balloon Text"/>
    <w:basedOn w:val="Style_2"/>
    <w:link w:val="Style_12_ch"/>
    <w:rPr>
      <w:rFonts w:ascii="Tahoma" w:hAnsi="Tahoma"/>
      <w:sz w:val="16"/>
    </w:rPr>
  </w:style>
  <w:style w:styleId="Style_12_ch" w:type="character">
    <w:name w:val="Balloon Text"/>
    <w:basedOn w:val="Style_2_ch"/>
    <w:link w:val="Style_12"/>
    <w:rPr>
      <w:rFonts w:ascii="Tahoma" w:hAnsi="Tahoma"/>
      <w:sz w:val="16"/>
    </w:rPr>
  </w:style>
  <w:style w:styleId="Style_13" w:type="paragraph">
    <w:name w:val="Hyperlink"/>
    <w:basedOn w:val="Style_14"/>
    <w:link w:val="Style_13_ch"/>
    <w:rPr>
      <w:color w:themeColor="hyperlink" w:val="0000FF"/>
      <w:u w:val="single"/>
    </w:rPr>
  </w:style>
  <w:style w:styleId="Style_13_ch" w:type="character">
    <w:name w:val="Hyperlink"/>
    <w:basedOn w:val="Style_14_ch"/>
    <w:link w:val="Style_13"/>
    <w:rPr>
      <w:color w:themeColor="hyperlink" w:val="0000FF"/>
      <w:u w:val="single"/>
    </w:rPr>
  </w:style>
  <w:style w:styleId="Style_15" w:type="paragraph">
    <w:name w:val="Footnote"/>
    <w:link w:val="Style_15_ch"/>
    <w:pPr>
      <w:ind w:firstLine="851" w:left="0"/>
      <w:jc w:val="both"/>
    </w:pPr>
    <w:rPr>
      <w:rFonts w:ascii="XO Thames" w:hAnsi="XO Thames"/>
      <w:sz w:val="22"/>
    </w:rPr>
  </w:style>
  <w:style w:styleId="Style_15_ch" w:type="character">
    <w:name w:val="Footnote"/>
    <w:link w:val="Style_15"/>
    <w:rPr>
      <w:rFonts w:ascii="XO Thames" w:hAnsi="XO Thames"/>
      <w:sz w:val="22"/>
    </w:rPr>
  </w:style>
  <w:style w:styleId="Style_16" w:type="paragraph">
    <w:name w:val="toc 1"/>
    <w:next w:val="Style_2"/>
    <w:link w:val="Style_16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16_ch" w:type="character">
    <w:name w:val="toc 1"/>
    <w:link w:val="Style_16"/>
    <w:rPr>
      <w:rFonts w:ascii="XO Thames" w:hAnsi="XO Thames"/>
      <w:b w:val="1"/>
      <w:sz w:val="28"/>
    </w:rPr>
  </w:style>
  <w:style w:styleId="Style_17" w:type="paragraph">
    <w:name w:val="Header and Footer"/>
    <w:link w:val="Style_17_ch"/>
    <w:pPr>
      <w:spacing w:line="240" w:lineRule="auto"/>
      <w:ind/>
      <w:jc w:val="both"/>
    </w:pPr>
    <w:rPr>
      <w:rFonts w:ascii="XO Thames" w:hAnsi="XO Thames"/>
      <w:sz w:val="28"/>
    </w:rPr>
  </w:style>
  <w:style w:styleId="Style_17_ch" w:type="character">
    <w:name w:val="Header and Footer"/>
    <w:link w:val="Style_17"/>
    <w:rPr>
      <w:rFonts w:ascii="XO Thames" w:hAnsi="XO Thames"/>
      <w:sz w:val="28"/>
    </w:rPr>
  </w:style>
  <w:style w:styleId="Style_18" w:type="paragraph">
    <w:name w:val="toc 9"/>
    <w:next w:val="Style_2"/>
    <w:link w:val="Style_18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18_ch" w:type="character">
    <w:name w:val="toc 9"/>
    <w:link w:val="Style_18"/>
    <w:rPr>
      <w:rFonts w:ascii="XO Thames" w:hAnsi="XO Thames"/>
      <w:sz w:val="28"/>
    </w:rPr>
  </w:style>
  <w:style w:styleId="Style_14" w:type="paragraph">
    <w:name w:val="Default Paragraph Font"/>
    <w:link w:val="Style_14_ch"/>
  </w:style>
  <w:style w:styleId="Style_14_ch" w:type="character">
    <w:name w:val="Default Paragraph Font"/>
    <w:link w:val="Style_14"/>
  </w:style>
  <w:style w:styleId="Style_19" w:type="paragraph">
    <w:name w:val="toc 8"/>
    <w:next w:val="Style_2"/>
    <w:link w:val="Style_19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19_ch" w:type="character">
    <w:name w:val="toc 8"/>
    <w:link w:val="Style_19"/>
    <w:rPr>
      <w:rFonts w:ascii="XO Thames" w:hAnsi="XO Thames"/>
      <w:sz w:val="28"/>
    </w:rPr>
  </w:style>
  <w:style w:styleId="Style_20" w:type="paragraph">
    <w:name w:val="toc 5"/>
    <w:next w:val="Style_2"/>
    <w:link w:val="Style_20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20_ch" w:type="character">
    <w:name w:val="toc 5"/>
    <w:link w:val="Style_20"/>
    <w:rPr>
      <w:rFonts w:ascii="XO Thames" w:hAnsi="XO Thames"/>
      <w:sz w:val="28"/>
    </w:rPr>
  </w:style>
  <w:style w:styleId="Style_21" w:type="paragraph">
    <w:name w:val="Subtitle"/>
    <w:next w:val="Style_2"/>
    <w:link w:val="Style_21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21_ch" w:type="character">
    <w:name w:val="Subtitle"/>
    <w:link w:val="Style_21"/>
    <w:rPr>
      <w:rFonts w:ascii="XO Thames" w:hAnsi="XO Thames"/>
      <w:i w:val="1"/>
      <w:sz w:val="24"/>
    </w:rPr>
  </w:style>
  <w:style w:styleId="Style_22" w:type="paragraph">
    <w:name w:val="Title"/>
    <w:next w:val="Style_2"/>
    <w:link w:val="Style_22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22_ch" w:type="character">
    <w:name w:val="Title"/>
    <w:link w:val="Style_22"/>
    <w:rPr>
      <w:rFonts w:ascii="XO Thames" w:hAnsi="XO Thames"/>
      <w:b w:val="1"/>
      <w:caps w:val="1"/>
      <w:sz w:val="40"/>
    </w:rPr>
  </w:style>
  <w:style w:styleId="Style_23" w:type="paragraph">
    <w:name w:val="heading 4"/>
    <w:next w:val="Style_2"/>
    <w:link w:val="Style_23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23_ch" w:type="character">
    <w:name w:val="heading 4"/>
    <w:link w:val="Style_23"/>
    <w:rPr>
      <w:rFonts w:ascii="XO Thames" w:hAnsi="XO Thames"/>
      <w:b w:val="1"/>
      <w:sz w:val="24"/>
    </w:rPr>
  </w:style>
  <w:style w:styleId="Style_24" w:type="paragraph">
    <w:name w:val="heading 2"/>
    <w:next w:val="Style_2"/>
    <w:link w:val="Style_24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24_ch" w:type="character">
    <w:name w:val="heading 2"/>
    <w:link w:val="Style_24"/>
    <w:rPr>
      <w:rFonts w:ascii="XO Thames" w:hAnsi="XO Thames"/>
      <w:b w:val="1"/>
      <w:sz w:val="28"/>
    </w:rPr>
  </w:style>
  <w:style w:default="1" w:styleId="Style_25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theme/theme1.xml" Type="http://schemas.openxmlformats.org/officeDocument/2006/relationships/theme"/>
  <Relationship Id="rId1" Target="fontTable.xml" Type="http://schemas.openxmlformats.org/officeDocument/2006/relationships/fontTable"/>
  <Relationship Id="rId2" Target="settings.xml" Type="http://schemas.openxmlformats.org/officeDocument/2006/relationships/settings"/>
  <Relationship Id="rId3" Target="styles.xml" Type="http://schemas.openxmlformats.org/officeDocument/2006/relationships/styles"/>
  <Relationship Id="rId4" Target="stylesWithEffects.xml" Type="http://schemas.microsoft.com/office/2007/relationships/stylesWithEffects"/>
  <Relationship Id="rId5" Target="webSettings.xml" Type="http://schemas.openxmlformats.org/officeDocument/2006/relationships/webSettings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MyOffice-CoreFramework-Windows/33-1224.848.9398.852.1@81d08b7ef3bfedd37921072551876f29ab5b92ed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2024-09-11T13:03:35Z</dcterms:modified>
</cp:coreProperties>
</file>