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>ПОЯСНИТЕЛЬНАЯ ЗАПИСКА</w:t>
      </w:r>
    </w:p>
    <w:p w14:paraId="02000000">
      <w:pPr>
        <w:spacing w:line="276" w:lineRule="auto"/>
        <w:ind w:firstLine="709" w:left="0"/>
        <w:jc w:val="center"/>
        <w:rPr>
          <w:b w:val="1"/>
        </w:rPr>
      </w:pPr>
      <w:r>
        <w:rPr>
          <w:b w:val="1"/>
          <w:sz w:val="32"/>
        </w:rPr>
        <w:t xml:space="preserve">к </w:t>
      </w:r>
      <w:r>
        <w:rPr>
          <w:b w:val="1"/>
        </w:rPr>
        <w:t xml:space="preserve">проекту областного закона «О внесении изменений </w:t>
      </w:r>
    </w:p>
    <w:p w14:paraId="03000000">
      <w:pPr>
        <w:spacing w:line="276" w:lineRule="auto"/>
        <w:ind w:firstLine="709" w:left="0"/>
        <w:jc w:val="center"/>
        <w:rPr>
          <w:b w:val="1"/>
        </w:rPr>
      </w:pPr>
      <w:r>
        <w:rPr>
          <w:b w:val="1"/>
        </w:rPr>
        <w:t>в Областной закон «Об административных правонарушениях»</w:t>
      </w:r>
    </w:p>
    <w:p w14:paraId="04000000">
      <w:pPr>
        <w:spacing w:line="276" w:lineRule="auto"/>
        <w:ind/>
      </w:pPr>
    </w:p>
    <w:p w14:paraId="05000000">
      <w:pPr>
        <w:spacing w:line="276" w:lineRule="auto"/>
        <w:ind w:firstLine="709" w:left="0"/>
      </w:pPr>
      <w:r>
        <w:t xml:space="preserve">Проект областного закона «О внесении изменений в Областной закон «Об административных правонарушениях» (далее – законопроект) подготовлен и вносится на рассмотрение Законодательного Собрания Ростовской области в связи с необходимостью установления на региональном уровне персональной ответственности для граждан, </w:t>
      </w:r>
      <w:r>
        <w:t xml:space="preserve">должностных и юридических лиц за </w:t>
      </w:r>
      <w:r>
        <w:rPr>
          <w:spacing w:val="-6"/>
        </w:rPr>
        <w:t>неисполнение или ненадлежащее</w:t>
      </w:r>
      <w:r>
        <w:t xml:space="preserve"> исполнение мер, установленных нормативными правовыми актами Губернатора Ростовской </w:t>
      </w:r>
      <w:r>
        <w:t>области</w:t>
      </w:r>
      <w:r>
        <w:t xml:space="preserve"> в рамках введенного указом Президента Российской Федерации от </w:t>
      </w:r>
      <w:r>
        <w:t>19.10.2022 № 757 «О мерах, осуществляемых в субъектах Российской Федерации в связи с Указом Президента Российской Федерации от 19.10.2022 № 756» (далее – указ) на территории Ростовской области режима (среднего уровня реагирования), и решений оперативного штаба Ростовской области</w:t>
      </w:r>
      <w:r>
        <w:t xml:space="preserve">, созданного в целях реализации данного указа, а также отсутствием административной ответственности в данной части на федеральном уровне. </w:t>
      </w:r>
    </w:p>
    <w:p w14:paraId="06000000">
      <w:pPr>
        <w:spacing w:line="276" w:lineRule="auto"/>
        <w:ind w:firstLine="709" w:left="0"/>
      </w:pPr>
      <w:r>
        <w:rPr>
          <w:spacing w:val="-6"/>
        </w:rPr>
        <w:t>Законопроектом предлагается дополнить Областной закон от 22 октября 2022 года № 273-ЗС «Об административных правонарушениях» статьей 9.11 об административной</w:t>
      </w:r>
      <w:r>
        <w:t xml:space="preserve"> ответственности за неисполнение или ненадлежащее исполнение мер в рамках введенного на территории Ростовской области режима (среднего уровня реагирования). </w:t>
      </w:r>
    </w:p>
    <w:p w14:paraId="07000000">
      <w:pPr>
        <w:spacing w:line="276" w:lineRule="auto"/>
        <w:ind w:firstLine="709" w:left="0"/>
      </w:pPr>
      <w:r>
        <w:t xml:space="preserve">За неисполнение или ненадлежащее исполнение мер, установленных нормативными правовыми актами Губернатора Ростовской </w:t>
      </w:r>
      <w:r>
        <w:t>области</w:t>
      </w:r>
      <w:r>
        <w:t xml:space="preserve"> в рамках введенного указом Президента Российской Федерации на территории Ростовской области режима (среднего уровня реагирования), предлагается установить наказание в виде предупреждения или наложения административного штрафа на граждан в размере от 3 000 до 5 000 рублей; на должностных лиц – от 20 000 до 40 000 рублей; на юридических лиц – от 200 000 до 400 000 рублей.</w:t>
      </w:r>
    </w:p>
    <w:p w14:paraId="08000000">
      <w:pPr>
        <w:spacing w:line="276" w:lineRule="auto"/>
        <w:ind w:firstLine="720" w:left="0"/>
      </w:pPr>
      <w:r>
        <w:t>За неисполнение или ненадлежащее исполнение решений оперативного штаба Ростовской области, предусматривающих реализацию мер в рамках введенного указом Президента Российской Федерации на территории Ростовской области режима (среднего уровня реагирования), предлагается установить наказание в виде предупреждения или наложения административного штрафа на граждан в размере от 1 500 до 2 500 рублей; на должностных лиц – от 15 000 до 30 000 рублей;</w:t>
      </w:r>
      <w:r>
        <w:t xml:space="preserve"> на юридических лиц – от 100 000 до 200 000 рублей.</w:t>
      </w:r>
    </w:p>
    <w:p w14:paraId="09000000">
      <w:pPr>
        <w:spacing w:line="276" w:lineRule="auto"/>
        <w:ind w:firstLine="709" w:left="0"/>
      </w:pPr>
      <w:r>
        <w:t xml:space="preserve">Полномочиями по рассмотрению данных дел об административных правонарушениях предлагается наделить мировых судей. </w:t>
      </w:r>
    </w:p>
    <w:p w14:paraId="0A000000">
      <w:pPr>
        <w:spacing w:line="276" w:lineRule="auto"/>
        <w:ind w:firstLine="709" w:left="0"/>
      </w:pPr>
      <w:r>
        <w:t>Протоколы об административных правонарушениях будут составляться должностными лицами аппарата Правительства Ростовской области, областных органов исполнительной власти, их учреждений, структурных подразделений и территориальных органов в соответствии с задачами и функциями, возложенными на них нормативными правовыми актами Ростовской области.</w:t>
      </w:r>
    </w:p>
    <w:p w14:paraId="0B000000">
      <w:pPr>
        <w:spacing w:line="276" w:lineRule="auto"/>
        <w:ind w:firstLine="709" w:left="0"/>
      </w:pPr>
      <w:r>
        <w:t>Принятие законопроекта не потребует дополнительных материальных затрат.</w:t>
      </w:r>
    </w:p>
    <w:p w14:paraId="0C000000">
      <w:pPr>
        <w:spacing w:line="276" w:lineRule="auto"/>
        <w:ind w:firstLine="709" w:left="0"/>
      </w:pPr>
    </w:p>
    <w:p w14:paraId="0D000000">
      <w:pPr>
        <w:tabs>
          <w:tab w:leader="none" w:pos="4120" w:val="left"/>
        </w:tabs>
        <w:spacing w:line="276" w:lineRule="auto"/>
        <w:ind w:firstLine="709" w:left="0"/>
        <w:rPr>
          <w:sz w:val="32"/>
        </w:rPr>
      </w:pPr>
    </w:p>
    <w:p w14:paraId="0E000000">
      <w:pPr>
        <w:tabs>
          <w:tab w:leader="none" w:pos="4120" w:val="left"/>
        </w:tabs>
        <w:spacing w:line="276" w:lineRule="auto"/>
        <w:ind/>
        <w:rPr>
          <w:sz w:val="32"/>
        </w:rPr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437"/>
        <w:gridCol w:w="4768"/>
      </w:tblGrid>
      <w:tr>
        <w:tc>
          <w:tcPr>
            <w:tcW w:type="dxa" w:w="54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line="276" w:lineRule="auto"/>
              <w:ind w:firstLine="0" w:left="-10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Губернатора Ростовской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области – руководитель аппарата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Правительства Ростовской области</w:t>
            </w:r>
          </w:p>
        </w:tc>
        <w:tc>
          <w:tcPr>
            <w:tcW w:type="dxa" w:w="47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line="276" w:lineRule="auto"/>
              <w:ind/>
              <w:jc w:val="right"/>
              <w:rPr>
                <w:sz w:val="28"/>
              </w:rPr>
            </w:pPr>
          </w:p>
          <w:p w14:paraId="11000000">
            <w:pPr>
              <w:spacing w:line="276" w:lineRule="auto"/>
              <w:ind/>
              <w:jc w:val="right"/>
              <w:rPr>
                <w:sz w:val="28"/>
              </w:rPr>
            </w:pPr>
          </w:p>
          <w:p w14:paraId="12000000">
            <w:pPr>
              <w:spacing w:line="276" w:lineRule="auto"/>
              <w:ind/>
              <w:jc w:val="right"/>
              <w:rPr>
                <w:sz w:val="28"/>
              </w:rPr>
            </w:pPr>
            <w:bookmarkStart w:id="1" w:name="_GoBack"/>
            <w:bookmarkEnd w:id="1"/>
            <w:r>
              <w:rPr>
                <w:sz w:val="28"/>
              </w:rPr>
              <w:t>В.В. Артемов</w:t>
            </w:r>
          </w:p>
        </w:tc>
      </w:tr>
    </w:tbl>
    <w:p w14:paraId="13000000">
      <w:pPr>
        <w:tabs>
          <w:tab w:leader="none" w:pos="4120" w:val="left"/>
        </w:tabs>
        <w:ind w:firstLine="709" w:left="0"/>
        <w:rPr>
          <w:sz w:val="32"/>
        </w:rPr>
      </w:pPr>
    </w:p>
    <w:p w14:paraId="14000000">
      <w:pPr>
        <w:tabs>
          <w:tab w:leader="none" w:pos="4120" w:val="left"/>
        </w:tabs>
        <w:ind w:firstLine="709" w:left="0"/>
        <w:rPr>
          <w:sz w:val="32"/>
        </w:rPr>
      </w:pPr>
    </w:p>
    <w:p w14:paraId="15000000">
      <w:pPr>
        <w:tabs>
          <w:tab w:leader="none" w:pos="4120" w:val="left"/>
        </w:tabs>
        <w:ind w:firstLine="709" w:left="0"/>
        <w:rPr>
          <w:sz w:val="32"/>
        </w:rPr>
      </w:pPr>
    </w:p>
    <w:p w14:paraId="16000000">
      <w:pPr>
        <w:tabs>
          <w:tab w:leader="none" w:pos="4120" w:val="left"/>
        </w:tabs>
        <w:ind w:firstLine="709" w:left="0"/>
        <w:rPr>
          <w:sz w:val="32"/>
        </w:rPr>
      </w:pPr>
    </w:p>
    <w:p w14:paraId="17000000">
      <w:pPr>
        <w:tabs>
          <w:tab w:leader="none" w:pos="4120" w:val="left"/>
        </w:tabs>
        <w:ind w:firstLine="709" w:left="0"/>
        <w:rPr>
          <w:sz w:val="32"/>
        </w:rPr>
      </w:pPr>
    </w:p>
    <w:p w14:paraId="18000000">
      <w:pPr>
        <w:tabs>
          <w:tab w:leader="none" w:pos="4120" w:val="left"/>
        </w:tabs>
        <w:ind w:firstLine="709" w:left="0"/>
        <w:rPr>
          <w:sz w:val="32"/>
        </w:rPr>
      </w:pPr>
    </w:p>
    <w:p w14:paraId="19000000">
      <w:pPr>
        <w:tabs>
          <w:tab w:leader="none" w:pos="4120" w:val="left"/>
        </w:tabs>
        <w:ind w:firstLine="709" w:left="0"/>
        <w:rPr>
          <w:sz w:val="32"/>
        </w:rPr>
      </w:pPr>
    </w:p>
    <w:p w14:paraId="1A000000">
      <w:pPr>
        <w:tabs>
          <w:tab w:leader="none" w:pos="4120" w:val="left"/>
        </w:tabs>
        <w:ind w:firstLine="709" w:left="0"/>
        <w:rPr>
          <w:sz w:val="32"/>
        </w:rPr>
      </w:pPr>
    </w:p>
    <w:p w14:paraId="1B000000">
      <w:pPr>
        <w:tabs>
          <w:tab w:leader="none" w:pos="4120" w:val="left"/>
        </w:tabs>
        <w:ind w:firstLine="709" w:left="0"/>
        <w:rPr>
          <w:sz w:val="32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</w:rPr>
  </w:style>
  <w:style w:styleId="Style_3_ch" w:type="character">
    <w:name w:val="toc 2"/>
    <w:link w:val="Style_3"/>
    <w:rPr>
      <w:rFonts w:ascii="XO Thames" w:hAnsi="XO Thames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</w:rPr>
  </w:style>
  <w:style w:styleId="Style_4_ch" w:type="character">
    <w:name w:val="toc 4"/>
    <w:link w:val="Style_4"/>
    <w:rPr>
      <w:rFonts w:ascii="XO Thames" w:hAnsi="XO Thames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</w:rPr>
  </w:style>
  <w:style w:styleId="Style_5_ch" w:type="character">
    <w:name w:val="toc 6"/>
    <w:link w:val="Style_5"/>
    <w:rPr>
      <w:rFonts w:ascii="XO Thames" w:hAnsi="XO Thames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</w:rPr>
  </w:style>
  <w:style w:styleId="Style_6_ch" w:type="character">
    <w:name w:val="toc 7"/>
    <w:link w:val="Style_6"/>
    <w:rPr>
      <w:rFonts w:ascii="XO Thames" w:hAnsi="XO Thames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</w:rPr>
  </w:style>
  <w:style w:styleId="Style_9_ch" w:type="character">
    <w:name w:val="toc 3"/>
    <w:link w:val="Style_9"/>
    <w:rPr>
      <w:rFonts w:ascii="XO Thames" w:hAnsi="XO Thames"/>
    </w:rPr>
  </w:style>
  <w:style w:styleId="Style_10" w:type="paragraph">
    <w:name w:val="Endnote"/>
    <w:link w:val="Style_10_ch"/>
    <w:pPr>
      <w:ind w:firstLine="851" w:left="0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/>
      <w:jc w:val="left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</w:rPr>
  </w:style>
  <w:style w:styleId="Style_20_ch" w:type="character">
    <w:name w:val="toc 9"/>
    <w:link w:val="Style_20"/>
    <w:rPr>
      <w:rFonts w:ascii="XO Thames" w:hAnsi="XO Thames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</w:rPr>
  </w:style>
  <w:style w:styleId="Style_21_ch" w:type="character">
    <w:name w:val="toc 8"/>
    <w:link w:val="Style_21"/>
    <w:rPr>
      <w:rFonts w:ascii="XO Thames" w:hAnsi="XO Thames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</w:rPr>
  </w:style>
  <w:style w:styleId="Style_22_ch" w:type="character">
    <w:name w:val="toc 5"/>
    <w:link w:val="Style_22"/>
    <w:rPr>
      <w:rFonts w:ascii="XO Thames" w:hAnsi="XO Thames"/>
    </w:rPr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</w:rPr>
  </w:style>
  <w:style w:styleId="Style_26_ch" w:type="character">
    <w:name w:val="heading 2"/>
    <w:link w:val="Style_26"/>
    <w:rPr>
      <w:rFonts w:ascii="XO Thames" w:hAnsi="XO Thames"/>
      <w:b w:val="1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widowControl w:val="0"/>
      <w:ind/>
      <w:jc w:val="left"/>
    </w:pPr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2024-08-13T08:34:14Z</dcterms:modified>
</cp:coreProperties>
</file>