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Пояснительная записка</w:t>
      </w:r>
    </w:p>
    <w:p w14:paraId="02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 xml:space="preserve">к проекту </w:t>
      </w:r>
      <w:r>
        <w:rPr>
          <w:b w:val="1"/>
          <w:sz w:val="28"/>
        </w:rPr>
        <w:t>о</w:t>
      </w:r>
      <w:r>
        <w:rPr>
          <w:b w:val="1"/>
          <w:sz w:val="28"/>
        </w:rPr>
        <w:t xml:space="preserve">бластного закона </w:t>
      </w:r>
      <w:r>
        <w:rPr>
          <w:b w:val="1"/>
          <w:sz w:val="28"/>
        </w:rPr>
        <w:t xml:space="preserve">«О внесении изменений в статью 2 </w:t>
      </w:r>
      <w:r>
        <w:rPr>
          <w:b w:val="1"/>
          <w:sz w:val="28"/>
        </w:rPr>
        <w:br/>
      </w:r>
      <w:r>
        <w:rPr>
          <w:b w:val="1"/>
          <w:sz w:val="28"/>
        </w:rPr>
        <w:t xml:space="preserve">Областного закона «О мерах социальной поддержки детей-сирот </w:t>
      </w:r>
    </w:p>
    <w:p w14:paraId="03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и детей, оставшихся без попечения родителей, в части содержания</w:t>
      </w:r>
    </w:p>
    <w:p w14:paraId="04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 xml:space="preserve"> в приемных семьях»</w:t>
      </w:r>
    </w:p>
    <w:p w14:paraId="05000000">
      <w:pPr>
        <w:ind/>
        <w:jc w:val="center"/>
        <w:rPr>
          <w:sz w:val="28"/>
        </w:rPr>
      </w:pPr>
    </w:p>
    <w:p w14:paraId="06000000">
      <w:pPr>
        <w:pStyle w:val="Style_1"/>
        <w:widowControl w:val="1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Проект областного закона «О внесении изменени</w:t>
      </w:r>
      <w:r>
        <w:rPr>
          <w:rFonts w:ascii="Times New Roman" w:hAnsi="Times New Roman"/>
          <w:sz w:val="28"/>
        </w:rPr>
        <w:t>й</w:t>
      </w:r>
      <w:r>
        <w:rPr>
          <w:rFonts w:ascii="Times New Roman" w:hAnsi="Times New Roman"/>
          <w:sz w:val="28"/>
        </w:rPr>
        <w:t xml:space="preserve"> в </w:t>
      </w:r>
      <w:r>
        <w:rPr>
          <w:rFonts w:ascii="Times New Roman" w:hAnsi="Times New Roman"/>
          <w:sz w:val="28"/>
        </w:rPr>
        <w:t xml:space="preserve">статью 2 </w:t>
      </w:r>
      <w:r>
        <w:rPr>
          <w:rFonts w:ascii="Times New Roman" w:hAnsi="Times New Roman"/>
          <w:sz w:val="28"/>
        </w:rPr>
        <w:t>О</w:t>
      </w:r>
      <w:r>
        <w:rPr>
          <w:rFonts w:ascii="Times New Roman" w:hAnsi="Times New Roman"/>
          <w:sz w:val="28"/>
        </w:rPr>
        <w:t>бластно</w:t>
      </w:r>
      <w:r>
        <w:rPr>
          <w:rFonts w:ascii="Times New Roman" w:hAnsi="Times New Roman"/>
          <w:sz w:val="28"/>
        </w:rPr>
        <w:t>го</w:t>
      </w:r>
      <w:r>
        <w:rPr>
          <w:rFonts w:ascii="Times New Roman" w:hAnsi="Times New Roman"/>
          <w:sz w:val="28"/>
        </w:rPr>
        <w:t xml:space="preserve"> закон</w:t>
      </w:r>
      <w:r>
        <w:rPr>
          <w:rFonts w:ascii="Times New Roman" w:hAnsi="Times New Roman"/>
          <w:sz w:val="28"/>
        </w:rPr>
        <w:t>а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«О мерах социальной поддержки детей-сирот и детей, оставшихся </w:t>
      </w:r>
      <w:r>
        <w:rPr>
          <w:rFonts w:ascii="Times New Roman" w:hAnsi="Times New Roman"/>
          <w:sz w:val="28"/>
        </w:rPr>
        <w:br/>
      </w:r>
      <w:r>
        <w:rPr>
          <w:rFonts w:ascii="Times New Roman" w:hAnsi="Times New Roman"/>
          <w:sz w:val="28"/>
        </w:rPr>
        <w:t xml:space="preserve">без попечения родителей, в части содержания в приемных семьях» (далее </w:t>
      </w:r>
      <w:r>
        <w:rPr>
          <w:rFonts w:ascii="Times New Roman" w:hAnsi="Times New Roman"/>
          <w:sz w:val="28"/>
        </w:rPr>
        <w:t>–</w:t>
      </w:r>
      <w:r>
        <w:rPr>
          <w:rFonts w:ascii="Times New Roman" w:hAnsi="Times New Roman"/>
          <w:sz w:val="28"/>
        </w:rPr>
        <w:t xml:space="preserve"> законопроект) подготовлен в </w:t>
      </w:r>
      <w:r>
        <w:rPr>
          <w:rFonts w:ascii="Times New Roman" w:hAnsi="Times New Roman"/>
          <w:sz w:val="28"/>
        </w:rPr>
        <w:t>целях</w:t>
      </w:r>
      <w:r>
        <w:rPr>
          <w:rFonts w:ascii="Times New Roman" w:hAnsi="Times New Roman"/>
          <w:sz w:val="28"/>
        </w:rPr>
        <w:t xml:space="preserve"> увеличени</w:t>
      </w:r>
      <w:r>
        <w:rPr>
          <w:rFonts w:ascii="Times New Roman" w:hAnsi="Times New Roman"/>
          <w:sz w:val="28"/>
        </w:rPr>
        <w:t>я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с </w:t>
      </w:r>
      <w:r>
        <w:rPr>
          <w:rFonts w:ascii="Times New Roman" w:hAnsi="Times New Roman"/>
          <w:sz w:val="28"/>
        </w:rPr>
        <w:t xml:space="preserve">1 </w:t>
      </w:r>
      <w:r>
        <w:rPr>
          <w:rFonts w:ascii="Times New Roman" w:hAnsi="Times New Roman"/>
          <w:sz w:val="28"/>
        </w:rPr>
        <w:t>октября 2</w:t>
      </w:r>
      <w:r>
        <w:rPr>
          <w:rFonts w:ascii="Times New Roman" w:hAnsi="Times New Roman"/>
          <w:sz w:val="28"/>
        </w:rPr>
        <w:t>024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года </w:t>
      </w:r>
      <w:r>
        <w:rPr>
          <w:rFonts w:ascii="Times New Roman" w:hAnsi="Times New Roman"/>
          <w:sz w:val="28"/>
        </w:rPr>
        <w:t xml:space="preserve">размера ежемесячного денежного </w:t>
      </w:r>
      <w:r>
        <w:rPr>
          <w:rFonts w:ascii="Times New Roman" w:hAnsi="Times New Roman"/>
          <w:sz w:val="28"/>
        </w:rPr>
        <w:t>вознаграждения</w:t>
      </w:r>
      <w:r>
        <w:rPr>
          <w:rFonts w:ascii="Times New Roman" w:hAnsi="Times New Roman"/>
          <w:sz w:val="28"/>
        </w:rPr>
        <w:t xml:space="preserve"> и дополнительного </w:t>
      </w:r>
      <w:r>
        <w:rPr>
          <w:rFonts w:ascii="Times New Roman" w:hAnsi="Times New Roman"/>
          <w:sz w:val="28"/>
        </w:rPr>
        <w:t>ежемесячного денежного вознаграждения</w:t>
      </w:r>
      <w:r>
        <w:rPr>
          <w:rFonts w:ascii="Times New Roman" w:hAnsi="Times New Roman"/>
          <w:sz w:val="28"/>
        </w:rPr>
        <w:t>, причитающегося приемным родителям</w:t>
      </w:r>
      <w:r>
        <w:rPr>
          <w:rFonts w:ascii="Times New Roman" w:hAnsi="Times New Roman"/>
          <w:sz w:val="28"/>
        </w:rPr>
        <w:t xml:space="preserve"> (далее</w:t>
      </w:r>
      <w:r>
        <w:rPr>
          <w:rFonts w:ascii="Times New Roman" w:hAnsi="Times New Roman"/>
          <w:sz w:val="28"/>
        </w:rPr>
        <w:t xml:space="preserve"> – </w:t>
      </w:r>
      <w:r>
        <w:rPr>
          <w:rFonts w:ascii="Times New Roman" w:hAnsi="Times New Roman"/>
          <w:sz w:val="28"/>
        </w:rPr>
        <w:t>вознаграждение</w:t>
      </w:r>
      <w:r>
        <w:rPr>
          <w:rFonts w:ascii="Times New Roman" w:hAnsi="Times New Roman"/>
          <w:sz w:val="28"/>
        </w:rPr>
        <w:t>, дополнительное вознаграждение</w:t>
      </w:r>
      <w:r>
        <w:rPr>
          <w:rFonts w:ascii="Times New Roman" w:hAnsi="Times New Roman"/>
          <w:sz w:val="28"/>
        </w:rPr>
        <w:t>)</w:t>
      </w:r>
      <w:r>
        <w:rPr>
          <w:rFonts w:ascii="Times New Roman" w:hAnsi="Times New Roman"/>
          <w:sz w:val="28"/>
        </w:rPr>
        <w:t>.</w:t>
      </w:r>
    </w:p>
    <w:p w14:paraId="07000000">
      <w:pPr>
        <w:pStyle w:val="Style_1"/>
        <w:widowControl w:val="1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Размер </w:t>
      </w:r>
      <w:r>
        <w:rPr>
          <w:rFonts w:ascii="Times New Roman" w:hAnsi="Times New Roman"/>
          <w:sz w:val="28"/>
        </w:rPr>
        <w:t>вознаграждения</w:t>
      </w:r>
      <w:r>
        <w:rPr>
          <w:rFonts w:ascii="Times New Roman" w:hAnsi="Times New Roman"/>
          <w:sz w:val="28"/>
        </w:rPr>
        <w:t xml:space="preserve"> и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дополнительно</w:t>
      </w:r>
      <w:r>
        <w:rPr>
          <w:rFonts w:ascii="Times New Roman" w:hAnsi="Times New Roman"/>
          <w:sz w:val="28"/>
        </w:rPr>
        <w:t>го</w:t>
      </w:r>
      <w:r>
        <w:rPr>
          <w:rFonts w:ascii="Times New Roman" w:hAnsi="Times New Roman"/>
          <w:sz w:val="28"/>
        </w:rPr>
        <w:t xml:space="preserve"> вознаграждени</w:t>
      </w:r>
      <w:r>
        <w:rPr>
          <w:rFonts w:ascii="Times New Roman" w:hAnsi="Times New Roman"/>
          <w:sz w:val="28"/>
        </w:rPr>
        <w:t>я</w:t>
      </w:r>
      <w:r>
        <w:rPr>
          <w:rFonts w:ascii="Times New Roman" w:hAnsi="Times New Roman"/>
          <w:sz w:val="28"/>
        </w:rPr>
        <w:t>, причитающе</w:t>
      </w:r>
      <w:r>
        <w:rPr>
          <w:rFonts w:ascii="Times New Roman" w:hAnsi="Times New Roman"/>
          <w:sz w:val="28"/>
        </w:rPr>
        <w:t xml:space="preserve">гося </w:t>
      </w:r>
      <w:r>
        <w:rPr>
          <w:rFonts w:ascii="Times New Roman" w:hAnsi="Times New Roman"/>
          <w:sz w:val="28"/>
        </w:rPr>
        <w:t>приемным родителям</w:t>
      </w:r>
      <w:r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а также меры социальной поддержки, предоставляемые приемной семье, </w:t>
      </w:r>
      <w:r>
        <w:rPr>
          <w:rFonts w:ascii="Times New Roman" w:hAnsi="Times New Roman"/>
          <w:sz w:val="28"/>
        </w:rPr>
        <w:t>устанавлива</w:t>
      </w:r>
      <w:r>
        <w:rPr>
          <w:rFonts w:ascii="Times New Roman" w:hAnsi="Times New Roman"/>
          <w:sz w:val="28"/>
        </w:rPr>
        <w:t>ю</w:t>
      </w:r>
      <w:r>
        <w:rPr>
          <w:rFonts w:ascii="Times New Roman" w:hAnsi="Times New Roman"/>
          <w:sz w:val="28"/>
        </w:rPr>
        <w:t>тся Областным законом от 22.10.2005 № 369</w:t>
      </w:r>
      <w:r>
        <w:rPr>
          <w:rFonts w:ascii="Times New Roman" w:hAnsi="Times New Roman"/>
          <w:sz w:val="28"/>
        </w:rPr>
        <w:t>-</w:t>
      </w:r>
      <w:r>
        <w:rPr>
          <w:rFonts w:ascii="Times New Roman" w:hAnsi="Times New Roman"/>
          <w:sz w:val="28"/>
        </w:rPr>
        <w:t>ЗС «О мерах социальной поддержки детей-сирот и детей, оставшихся без попечения родителей, в части содержания в приемных семьях»</w:t>
      </w:r>
      <w:r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 xml:space="preserve"> </w:t>
      </w:r>
    </w:p>
    <w:p w14:paraId="08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В настоящее время </w:t>
      </w:r>
      <w:r>
        <w:rPr>
          <w:sz w:val="28"/>
        </w:rPr>
        <w:t xml:space="preserve">приемным родителям выплачивается ежемесячное денежное вознаграждение в размере </w:t>
      </w:r>
      <w:r>
        <w:rPr>
          <w:sz w:val="28"/>
        </w:rPr>
        <w:t xml:space="preserve">9 </w:t>
      </w:r>
      <w:r>
        <w:rPr>
          <w:sz w:val="28"/>
        </w:rPr>
        <w:t>875</w:t>
      </w:r>
      <w:r>
        <w:rPr>
          <w:sz w:val="28"/>
        </w:rPr>
        <w:t xml:space="preserve"> рублей.</w:t>
      </w:r>
    </w:p>
    <w:p w14:paraId="09000000">
      <w:pPr>
        <w:ind w:firstLine="709" w:left="0"/>
        <w:jc w:val="both"/>
        <w:rPr>
          <w:sz w:val="28"/>
        </w:rPr>
      </w:pPr>
      <w:r>
        <w:rPr>
          <w:sz w:val="28"/>
        </w:rPr>
        <w:t>Представленным законопроектом предлагается</w:t>
      </w:r>
      <w:r>
        <w:rPr>
          <w:sz w:val="28"/>
        </w:rPr>
        <w:t xml:space="preserve"> увеличить с 1 </w:t>
      </w:r>
      <w:r>
        <w:rPr>
          <w:sz w:val="28"/>
        </w:rPr>
        <w:t xml:space="preserve">октября </w:t>
      </w:r>
      <w:r>
        <w:rPr>
          <w:sz w:val="28"/>
        </w:rPr>
        <w:br/>
      </w:r>
      <w:r>
        <w:rPr>
          <w:sz w:val="28"/>
        </w:rPr>
        <w:t>20</w:t>
      </w:r>
      <w:r>
        <w:rPr>
          <w:sz w:val="28"/>
        </w:rPr>
        <w:t>24</w:t>
      </w:r>
      <w:r>
        <w:rPr>
          <w:sz w:val="28"/>
        </w:rPr>
        <w:t xml:space="preserve"> года</w:t>
      </w:r>
      <w:r>
        <w:rPr>
          <w:sz w:val="28"/>
        </w:rPr>
        <w:t>:</w:t>
      </w:r>
    </w:p>
    <w:p w14:paraId="0A000000">
      <w:pPr>
        <w:ind w:firstLine="709" w:left="0"/>
        <w:jc w:val="both"/>
        <w:rPr>
          <w:sz w:val="28"/>
        </w:rPr>
      </w:pPr>
      <w:r>
        <w:rPr>
          <w:sz w:val="28"/>
        </w:rPr>
        <w:t>–</w:t>
      </w:r>
      <w:r>
        <w:rPr>
          <w:sz w:val="28"/>
        </w:rPr>
        <w:t xml:space="preserve"> размер вознаграждения </w:t>
      </w:r>
      <w:r>
        <w:rPr>
          <w:sz w:val="28"/>
        </w:rPr>
        <w:t xml:space="preserve">с </w:t>
      </w:r>
      <w:r>
        <w:rPr>
          <w:sz w:val="28"/>
        </w:rPr>
        <w:t xml:space="preserve">9 </w:t>
      </w:r>
      <w:r>
        <w:rPr>
          <w:sz w:val="28"/>
        </w:rPr>
        <w:t>875</w:t>
      </w:r>
      <w:r>
        <w:rPr>
          <w:sz w:val="28"/>
        </w:rPr>
        <w:t xml:space="preserve"> рублей </w:t>
      </w:r>
      <w:r>
        <w:rPr>
          <w:sz w:val="28"/>
        </w:rPr>
        <w:t xml:space="preserve">до </w:t>
      </w:r>
      <w:r>
        <w:rPr>
          <w:sz w:val="28"/>
        </w:rPr>
        <w:t>10 379</w:t>
      </w:r>
      <w:r>
        <w:rPr>
          <w:sz w:val="28"/>
        </w:rPr>
        <w:t xml:space="preserve"> </w:t>
      </w:r>
      <w:r>
        <w:rPr>
          <w:sz w:val="28"/>
        </w:rPr>
        <w:t>рубл</w:t>
      </w:r>
      <w:r>
        <w:rPr>
          <w:sz w:val="28"/>
        </w:rPr>
        <w:t>ей</w:t>
      </w:r>
      <w:r>
        <w:rPr>
          <w:sz w:val="28"/>
        </w:rPr>
        <w:t>;</w:t>
      </w:r>
      <w:r>
        <w:rPr>
          <w:sz w:val="28"/>
        </w:rPr>
        <w:t xml:space="preserve"> </w:t>
      </w:r>
    </w:p>
    <w:p w14:paraId="0B000000">
      <w:pPr>
        <w:ind w:firstLine="709" w:left="0"/>
        <w:jc w:val="both"/>
        <w:rPr>
          <w:sz w:val="28"/>
        </w:rPr>
      </w:pPr>
      <w:r>
        <w:rPr>
          <w:sz w:val="28"/>
        </w:rPr>
        <w:t>–</w:t>
      </w:r>
      <w:r>
        <w:rPr>
          <w:sz w:val="28"/>
        </w:rPr>
        <w:t xml:space="preserve"> р</w:t>
      </w:r>
      <w:r>
        <w:rPr>
          <w:sz w:val="28"/>
        </w:rPr>
        <w:t xml:space="preserve">азмер </w:t>
      </w:r>
      <w:r>
        <w:rPr>
          <w:sz w:val="28"/>
        </w:rPr>
        <w:t>дополнительно</w:t>
      </w:r>
      <w:r>
        <w:rPr>
          <w:sz w:val="28"/>
        </w:rPr>
        <w:t>го</w:t>
      </w:r>
      <w:r>
        <w:rPr>
          <w:sz w:val="28"/>
        </w:rPr>
        <w:t xml:space="preserve"> </w:t>
      </w:r>
      <w:r>
        <w:rPr>
          <w:sz w:val="28"/>
        </w:rPr>
        <w:t>вознаграждени</w:t>
      </w:r>
      <w:r>
        <w:rPr>
          <w:sz w:val="28"/>
        </w:rPr>
        <w:t>я</w:t>
      </w:r>
      <w:r>
        <w:rPr>
          <w:sz w:val="28"/>
        </w:rPr>
        <w:t xml:space="preserve"> </w:t>
      </w:r>
      <w:r>
        <w:rPr>
          <w:sz w:val="28"/>
        </w:rPr>
        <w:t xml:space="preserve">при передаче на воспитание </w:t>
      </w:r>
      <w:r>
        <w:rPr>
          <w:sz w:val="28"/>
        </w:rPr>
        <w:br/>
      </w:r>
      <w:r>
        <w:rPr>
          <w:sz w:val="28"/>
        </w:rPr>
        <w:t>в приемную семью второго ребенка и за каждого последующего ребенка</w:t>
      </w:r>
      <w:r>
        <w:rPr>
          <w:sz w:val="28"/>
        </w:rPr>
        <w:t xml:space="preserve"> </w:t>
      </w:r>
      <w:r>
        <w:rPr>
          <w:sz w:val="28"/>
        </w:rPr>
        <w:t xml:space="preserve">  </w:t>
      </w:r>
      <w:r>
        <w:rPr>
          <w:sz w:val="32"/>
        </w:rPr>
        <w:t>–</w:t>
      </w:r>
      <w:r>
        <w:rPr>
          <w:sz w:val="28"/>
        </w:rPr>
        <w:t xml:space="preserve"> </w:t>
      </w:r>
      <w:r>
        <w:rPr>
          <w:sz w:val="28"/>
        </w:rPr>
        <w:t xml:space="preserve"> </w:t>
      </w:r>
      <w:r>
        <w:rPr>
          <w:sz w:val="28"/>
        </w:rPr>
        <w:br/>
      </w:r>
      <w:r>
        <w:rPr>
          <w:sz w:val="28"/>
        </w:rPr>
        <w:t xml:space="preserve">с </w:t>
      </w:r>
      <w:r>
        <w:rPr>
          <w:sz w:val="28"/>
        </w:rPr>
        <w:t>1 9</w:t>
      </w:r>
      <w:r>
        <w:rPr>
          <w:sz w:val="28"/>
        </w:rPr>
        <w:t>12</w:t>
      </w:r>
      <w:r>
        <w:rPr>
          <w:sz w:val="28"/>
        </w:rPr>
        <w:t xml:space="preserve"> </w:t>
      </w:r>
      <w:r>
        <w:rPr>
          <w:sz w:val="28"/>
        </w:rPr>
        <w:t>рублей</w:t>
      </w:r>
      <w:r>
        <w:rPr>
          <w:sz w:val="28"/>
        </w:rPr>
        <w:t xml:space="preserve"> до </w:t>
      </w:r>
      <w:r>
        <w:rPr>
          <w:sz w:val="28"/>
        </w:rPr>
        <w:t>2 010</w:t>
      </w:r>
      <w:r>
        <w:rPr>
          <w:sz w:val="28"/>
        </w:rPr>
        <w:t xml:space="preserve"> </w:t>
      </w:r>
      <w:r>
        <w:rPr>
          <w:sz w:val="28"/>
        </w:rPr>
        <w:t>рубл</w:t>
      </w:r>
      <w:r>
        <w:rPr>
          <w:sz w:val="28"/>
        </w:rPr>
        <w:t>ей</w:t>
      </w:r>
      <w:r>
        <w:rPr>
          <w:sz w:val="28"/>
        </w:rPr>
        <w:t>;</w:t>
      </w:r>
    </w:p>
    <w:p w14:paraId="0C000000">
      <w:pPr>
        <w:ind w:firstLine="709" w:left="0"/>
        <w:jc w:val="both"/>
        <w:rPr>
          <w:sz w:val="28"/>
        </w:rPr>
      </w:pPr>
      <w:r>
        <w:rPr>
          <w:sz w:val="28"/>
        </w:rPr>
        <w:t>–</w:t>
      </w:r>
      <w:r>
        <w:rPr>
          <w:sz w:val="28"/>
        </w:rPr>
        <w:t xml:space="preserve"> </w:t>
      </w:r>
      <w:r>
        <w:rPr>
          <w:sz w:val="28"/>
        </w:rPr>
        <w:t xml:space="preserve">размер дополнительного вознаграждения </w:t>
      </w:r>
      <w:r>
        <w:rPr>
          <w:sz w:val="28"/>
        </w:rPr>
        <w:t xml:space="preserve">за особые условия труда </w:t>
      </w:r>
      <w:r>
        <w:rPr>
          <w:sz w:val="32"/>
        </w:rPr>
        <w:t xml:space="preserve">– </w:t>
      </w:r>
      <w:r>
        <w:rPr>
          <w:sz w:val="32"/>
        </w:rPr>
        <w:br/>
      </w:r>
      <w:r>
        <w:rPr>
          <w:sz w:val="28"/>
        </w:rPr>
        <w:t xml:space="preserve">с </w:t>
      </w:r>
      <w:r>
        <w:rPr>
          <w:sz w:val="28"/>
        </w:rPr>
        <w:t>1</w:t>
      </w:r>
      <w:r>
        <w:rPr>
          <w:sz w:val="28"/>
        </w:rPr>
        <w:t xml:space="preserve"> </w:t>
      </w:r>
      <w:r>
        <w:rPr>
          <w:sz w:val="28"/>
        </w:rPr>
        <w:t>434</w:t>
      </w:r>
      <w:r>
        <w:rPr>
          <w:sz w:val="28"/>
        </w:rPr>
        <w:t xml:space="preserve"> </w:t>
      </w:r>
      <w:r>
        <w:rPr>
          <w:sz w:val="28"/>
        </w:rPr>
        <w:t>рубл</w:t>
      </w:r>
      <w:r>
        <w:rPr>
          <w:sz w:val="28"/>
        </w:rPr>
        <w:t>ей</w:t>
      </w:r>
      <w:r>
        <w:rPr>
          <w:sz w:val="28"/>
        </w:rPr>
        <w:t xml:space="preserve"> до </w:t>
      </w:r>
      <w:r>
        <w:rPr>
          <w:sz w:val="28"/>
        </w:rPr>
        <w:t xml:space="preserve">1 </w:t>
      </w:r>
      <w:r>
        <w:rPr>
          <w:sz w:val="28"/>
        </w:rPr>
        <w:t>507</w:t>
      </w:r>
      <w:r>
        <w:rPr>
          <w:sz w:val="28"/>
        </w:rPr>
        <w:t xml:space="preserve"> </w:t>
      </w:r>
      <w:r>
        <w:rPr>
          <w:sz w:val="28"/>
        </w:rPr>
        <w:t>рублей</w:t>
      </w:r>
      <w:r>
        <w:rPr>
          <w:sz w:val="28"/>
        </w:rPr>
        <w:t>;</w:t>
      </w:r>
    </w:p>
    <w:p w14:paraId="0D000000">
      <w:pPr>
        <w:ind w:firstLine="709" w:left="0"/>
        <w:jc w:val="both"/>
        <w:rPr>
          <w:sz w:val="28"/>
        </w:rPr>
      </w:pPr>
      <w:r>
        <w:rPr>
          <w:sz w:val="28"/>
        </w:rPr>
        <w:t>–</w:t>
      </w:r>
      <w:r>
        <w:rPr>
          <w:sz w:val="28"/>
        </w:rPr>
        <w:t xml:space="preserve"> </w:t>
      </w:r>
      <w:r>
        <w:rPr>
          <w:sz w:val="28"/>
        </w:rPr>
        <w:t xml:space="preserve">размер дополнительного вознаграждения </w:t>
      </w:r>
      <w:r>
        <w:rPr>
          <w:sz w:val="28"/>
        </w:rPr>
        <w:t>приемным родителям</w:t>
      </w:r>
      <w:r>
        <w:rPr>
          <w:sz w:val="28"/>
        </w:rPr>
        <w:t>,</w:t>
      </w:r>
      <w:r>
        <w:rPr>
          <w:sz w:val="28"/>
        </w:rPr>
        <w:t xml:space="preserve"> </w:t>
      </w:r>
      <w:r>
        <w:rPr>
          <w:sz w:val="28"/>
        </w:rPr>
        <w:t xml:space="preserve">проживающим   </w:t>
      </w:r>
      <w:r>
        <w:rPr>
          <w:sz w:val="28"/>
        </w:rPr>
        <w:t xml:space="preserve">в </w:t>
      </w:r>
      <w:r>
        <w:rPr>
          <w:sz w:val="28"/>
        </w:rPr>
        <w:t xml:space="preserve">  </w:t>
      </w:r>
      <w:r>
        <w:rPr>
          <w:sz w:val="28"/>
        </w:rPr>
        <w:t>сельской</w:t>
      </w:r>
      <w:r>
        <w:rPr>
          <w:sz w:val="28"/>
        </w:rPr>
        <w:t xml:space="preserve">  </w:t>
      </w:r>
      <w:r>
        <w:rPr>
          <w:sz w:val="28"/>
        </w:rPr>
        <w:t xml:space="preserve"> местности</w:t>
      </w:r>
      <w:r>
        <w:rPr>
          <w:sz w:val="28"/>
        </w:rPr>
        <w:t xml:space="preserve"> </w:t>
      </w:r>
      <w:r>
        <w:rPr>
          <w:sz w:val="32"/>
        </w:rPr>
        <w:t>–</w:t>
      </w:r>
      <w:r>
        <w:rPr>
          <w:sz w:val="28"/>
        </w:rPr>
        <w:t xml:space="preserve"> </w:t>
      </w:r>
      <w:r>
        <w:rPr>
          <w:sz w:val="28"/>
        </w:rPr>
        <w:t>с</w:t>
      </w:r>
      <w:r>
        <w:rPr>
          <w:sz w:val="28"/>
        </w:rPr>
        <w:t xml:space="preserve"> </w:t>
      </w:r>
      <w:r>
        <w:rPr>
          <w:sz w:val="28"/>
        </w:rPr>
        <w:t>2 </w:t>
      </w:r>
      <w:r>
        <w:rPr>
          <w:sz w:val="28"/>
        </w:rPr>
        <w:t>390</w:t>
      </w:r>
      <w:r>
        <w:rPr>
          <w:sz w:val="28"/>
        </w:rPr>
        <w:t xml:space="preserve"> </w:t>
      </w:r>
      <w:r>
        <w:rPr>
          <w:sz w:val="28"/>
        </w:rPr>
        <w:t>рубл</w:t>
      </w:r>
      <w:r>
        <w:rPr>
          <w:sz w:val="28"/>
        </w:rPr>
        <w:t>ей</w:t>
      </w:r>
      <w:r>
        <w:rPr>
          <w:sz w:val="28"/>
        </w:rPr>
        <w:t xml:space="preserve"> до </w:t>
      </w:r>
      <w:bookmarkStart w:id="1" w:name="_GoBack"/>
      <w:bookmarkEnd w:id="1"/>
      <w:r>
        <w:rPr>
          <w:sz w:val="28"/>
        </w:rPr>
        <w:t>2 512</w:t>
      </w:r>
      <w:r>
        <w:rPr>
          <w:sz w:val="28"/>
        </w:rPr>
        <w:t xml:space="preserve"> </w:t>
      </w:r>
      <w:r>
        <w:rPr>
          <w:sz w:val="28"/>
        </w:rPr>
        <w:t>ру</w:t>
      </w:r>
      <w:r>
        <w:rPr>
          <w:sz w:val="28"/>
        </w:rPr>
        <w:t>блей</w:t>
      </w:r>
      <w:r>
        <w:rPr>
          <w:sz w:val="28"/>
        </w:rPr>
        <w:t>;</w:t>
      </w:r>
    </w:p>
    <w:p w14:paraId="0E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–  размер дополнительного вознаграждения за воспитание каждого ребенка, </w:t>
      </w:r>
      <w:r>
        <w:rPr>
          <w:sz w:val="28"/>
        </w:rPr>
        <w:br/>
      </w:r>
      <w:r>
        <w:rPr>
          <w:sz w:val="28"/>
        </w:rPr>
        <w:t>не достигшего трехлетнего возраста, ребенка-инвалида или ребенка с ограниченными возможностями здоровья, то есть имеющего недостатки в физическом и (или) психическом развитии</w:t>
      </w:r>
      <w:r>
        <w:rPr>
          <w:sz w:val="28"/>
        </w:rPr>
        <w:t>,</w:t>
      </w:r>
      <w:r>
        <w:rPr>
          <w:sz w:val="28"/>
        </w:rPr>
        <w:t xml:space="preserve"> </w:t>
      </w:r>
      <w:r>
        <w:rPr>
          <w:sz w:val="32"/>
        </w:rPr>
        <w:t xml:space="preserve">– </w:t>
      </w:r>
      <w:r>
        <w:rPr>
          <w:sz w:val="28"/>
        </w:rPr>
        <w:t>с 3 </w:t>
      </w:r>
      <w:r>
        <w:rPr>
          <w:sz w:val="28"/>
        </w:rPr>
        <w:t>8</w:t>
      </w:r>
      <w:r>
        <w:rPr>
          <w:sz w:val="28"/>
        </w:rPr>
        <w:t>24 рублей</w:t>
      </w:r>
      <w:r>
        <w:rPr>
          <w:sz w:val="32"/>
        </w:rPr>
        <w:t xml:space="preserve"> </w:t>
      </w:r>
      <w:r>
        <w:rPr>
          <w:sz w:val="32"/>
        </w:rPr>
        <w:t xml:space="preserve">до </w:t>
      </w:r>
      <w:r>
        <w:rPr>
          <w:sz w:val="28"/>
        </w:rPr>
        <w:t>4 019</w:t>
      </w:r>
      <w:r>
        <w:rPr>
          <w:sz w:val="28"/>
        </w:rPr>
        <w:t xml:space="preserve"> рублей.</w:t>
      </w:r>
    </w:p>
    <w:p w14:paraId="0F000000">
      <w:pPr>
        <w:ind w:firstLine="567" w:left="0"/>
        <w:jc w:val="both"/>
        <w:rPr>
          <w:sz w:val="28"/>
        </w:rPr>
      </w:pPr>
    </w:p>
    <w:p w14:paraId="10000000">
      <w:pPr>
        <w:ind/>
        <w:jc w:val="both"/>
      </w:pPr>
    </w:p>
    <w:p w14:paraId="11000000">
      <w:pPr>
        <w:ind/>
        <w:jc w:val="both"/>
      </w:pPr>
    </w:p>
    <w:p w14:paraId="12000000">
      <w:pPr>
        <w:ind/>
        <w:jc w:val="both"/>
      </w:pPr>
    </w:p>
    <w:p w14:paraId="13000000">
      <w:pPr>
        <w:ind/>
        <w:jc w:val="both"/>
      </w:pPr>
    </w:p>
    <w:p w14:paraId="14000000">
      <w:pPr>
        <w:rPr>
          <w:sz w:val="28"/>
        </w:rPr>
      </w:pPr>
      <w:r>
        <w:rPr>
          <w:sz w:val="28"/>
        </w:rPr>
        <w:t xml:space="preserve">         </w:t>
      </w:r>
      <w:r>
        <w:rPr>
          <w:sz w:val="28"/>
        </w:rPr>
        <w:t xml:space="preserve">    М</w:t>
      </w:r>
      <w:r>
        <w:rPr>
          <w:sz w:val="28"/>
        </w:rPr>
        <w:t>и</w:t>
      </w:r>
      <w:r>
        <w:rPr>
          <w:sz w:val="28"/>
        </w:rPr>
        <w:t xml:space="preserve">нистр общего и </w:t>
      </w:r>
    </w:p>
    <w:p w14:paraId="15000000">
      <w:pPr>
        <w:rPr>
          <w:sz w:val="28"/>
        </w:rPr>
      </w:pPr>
      <w:r>
        <w:rPr>
          <w:sz w:val="28"/>
        </w:rPr>
        <w:t>п</w:t>
      </w:r>
      <w:r>
        <w:rPr>
          <w:sz w:val="28"/>
        </w:rPr>
        <w:t>рофессионального</w:t>
      </w:r>
      <w:r>
        <w:rPr>
          <w:sz w:val="28"/>
        </w:rPr>
        <w:t xml:space="preserve"> </w:t>
      </w:r>
      <w:r>
        <w:rPr>
          <w:sz w:val="28"/>
        </w:rPr>
        <w:t xml:space="preserve">образования </w:t>
      </w:r>
    </w:p>
    <w:p w14:paraId="16000000">
      <w:r>
        <w:rPr>
          <w:sz w:val="28"/>
        </w:rPr>
        <w:t xml:space="preserve">            </w:t>
      </w:r>
      <w:r>
        <w:rPr>
          <w:sz w:val="28"/>
        </w:rPr>
        <w:t>Ростовс</w:t>
      </w:r>
      <w:r>
        <w:rPr>
          <w:sz w:val="28"/>
        </w:rPr>
        <w:t xml:space="preserve">кой области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 xml:space="preserve">           </w:t>
      </w:r>
      <w:r>
        <w:rPr>
          <w:sz w:val="28"/>
        </w:rPr>
        <w:t xml:space="preserve">                 </w:t>
      </w:r>
      <w:r>
        <w:rPr>
          <w:sz w:val="28"/>
        </w:rPr>
        <w:t>Т.С. Шевченко</w:t>
      </w:r>
    </w:p>
    <w:sectPr>
      <w:pgSz w:h="16838" w:orient="portrait" w:w="11906"/>
      <w:pgMar w:bottom="1134" w:footer="709" w:gutter="0" w:header="709" w:left="1134" w:right="567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2" w:type="paragraph">
    <w:name w:val="Normal"/>
    <w:link w:val="Style_2_ch"/>
    <w:uiPriority w:val="0"/>
    <w:qFormat/>
    <w:rPr>
      <w:sz w:val="24"/>
    </w:rPr>
  </w:style>
  <w:style w:default="1" w:styleId="Style_2_ch" w:type="character">
    <w:name w:val="Normal"/>
    <w:link w:val="Style_2"/>
    <w:rPr>
      <w:sz w:val="24"/>
    </w:rPr>
  </w:style>
  <w:style w:styleId="Style_3" w:type="paragraph">
    <w:name w:val="toc 2"/>
    <w:next w:val="Style_2"/>
    <w:link w:val="Style_3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3_ch" w:type="character">
    <w:name w:val="toc 2"/>
    <w:link w:val="Style_3"/>
    <w:rPr>
      <w:rFonts w:ascii="XO Thames" w:hAnsi="XO Thames"/>
      <w:sz w:val="28"/>
    </w:rPr>
  </w:style>
  <w:style w:styleId="Style_4" w:type="paragraph">
    <w:name w:val="toc 4"/>
    <w:next w:val="Style_2"/>
    <w:link w:val="Style_4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4_ch" w:type="character">
    <w:name w:val="toc 4"/>
    <w:link w:val="Style_4"/>
    <w:rPr>
      <w:rFonts w:ascii="XO Thames" w:hAnsi="XO Thames"/>
      <w:sz w:val="28"/>
    </w:rPr>
  </w:style>
  <w:style w:styleId="Style_5" w:type="paragraph">
    <w:name w:val="toc 6"/>
    <w:next w:val="Style_2"/>
    <w:link w:val="Style_5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5_ch" w:type="character">
    <w:name w:val="toc 6"/>
    <w:link w:val="Style_5"/>
    <w:rPr>
      <w:rFonts w:ascii="XO Thames" w:hAnsi="XO Thames"/>
      <w:sz w:val="28"/>
    </w:rPr>
  </w:style>
  <w:style w:styleId="Style_6" w:type="paragraph">
    <w:name w:val="toc 7"/>
    <w:next w:val="Style_2"/>
    <w:link w:val="Style_6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6_ch" w:type="character">
    <w:name w:val="toc 7"/>
    <w:link w:val="Style_6"/>
    <w:rPr>
      <w:rFonts w:ascii="XO Thames" w:hAnsi="XO Thames"/>
      <w:sz w:val="28"/>
    </w:rPr>
  </w:style>
  <w:style w:styleId="Style_1" w:type="paragraph">
    <w:name w:val="ConsPlusNormal"/>
    <w:link w:val="Style_1_ch"/>
    <w:pPr>
      <w:widowControl w:val="0"/>
      <w:ind w:firstLine="720" w:left="0"/>
    </w:pPr>
    <w:rPr>
      <w:rFonts w:ascii="Arial" w:hAnsi="Arial"/>
    </w:rPr>
  </w:style>
  <w:style w:styleId="Style_1_ch" w:type="character">
    <w:name w:val="ConsPlusNormal"/>
    <w:link w:val="Style_1"/>
    <w:rPr>
      <w:rFonts w:ascii="Arial" w:hAnsi="Arial"/>
    </w:rPr>
  </w:style>
  <w:style w:styleId="Style_7" w:type="paragraph">
    <w:name w:val="Endnote"/>
    <w:link w:val="Style_7_ch"/>
    <w:pPr>
      <w:ind w:firstLine="851" w:left="0"/>
      <w:jc w:val="both"/>
    </w:pPr>
    <w:rPr>
      <w:rFonts w:ascii="XO Thames" w:hAnsi="XO Thames"/>
      <w:sz w:val="22"/>
    </w:rPr>
  </w:style>
  <w:style w:styleId="Style_7_ch" w:type="character">
    <w:name w:val="Endnote"/>
    <w:link w:val="Style_7"/>
    <w:rPr>
      <w:rFonts w:ascii="XO Thames" w:hAnsi="XO Thames"/>
      <w:sz w:val="22"/>
    </w:rPr>
  </w:style>
  <w:style w:styleId="Style_8" w:type="paragraph">
    <w:name w:val="heading 3"/>
    <w:next w:val="Style_2"/>
    <w:link w:val="Style_8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8_ch" w:type="character">
    <w:name w:val="heading 3"/>
    <w:link w:val="Style_8"/>
    <w:rPr>
      <w:rFonts w:ascii="XO Thames" w:hAnsi="XO Thames"/>
      <w:b w:val="1"/>
      <w:sz w:val="26"/>
    </w:rPr>
  </w:style>
  <w:style w:styleId="Style_9" w:type="paragraph">
    <w:name w:val="Balloon Text"/>
    <w:basedOn w:val="Style_2"/>
    <w:link w:val="Style_9_ch"/>
    <w:rPr>
      <w:rFonts w:ascii="Tahoma" w:hAnsi="Tahoma"/>
      <w:sz w:val="16"/>
    </w:rPr>
  </w:style>
  <w:style w:styleId="Style_9_ch" w:type="character">
    <w:name w:val="Balloon Text"/>
    <w:basedOn w:val="Style_2_ch"/>
    <w:link w:val="Style_9"/>
    <w:rPr>
      <w:rFonts w:ascii="Tahoma" w:hAnsi="Tahoma"/>
      <w:sz w:val="16"/>
    </w:rPr>
  </w:style>
  <w:style w:styleId="Style_10" w:type="paragraph">
    <w:name w:val="Body Text"/>
    <w:basedOn w:val="Style_2"/>
    <w:link w:val="Style_10_ch"/>
    <w:pPr>
      <w:ind/>
      <w:jc w:val="center"/>
    </w:pPr>
    <w:rPr>
      <w:sz w:val="28"/>
    </w:rPr>
  </w:style>
  <w:style w:styleId="Style_10_ch" w:type="character">
    <w:name w:val="Body Text"/>
    <w:basedOn w:val="Style_2_ch"/>
    <w:link w:val="Style_10"/>
    <w:rPr>
      <w:sz w:val="28"/>
    </w:rPr>
  </w:style>
  <w:style w:styleId="Style_11" w:type="paragraph">
    <w:name w:val="toc 3"/>
    <w:next w:val="Style_2"/>
    <w:link w:val="Style_11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1_ch" w:type="character">
    <w:name w:val="toc 3"/>
    <w:link w:val="Style_11"/>
    <w:rPr>
      <w:rFonts w:ascii="XO Thames" w:hAnsi="XO Thames"/>
      <w:sz w:val="28"/>
    </w:rPr>
  </w:style>
  <w:style w:styleId="Style_12" w:type="paragraph">
    <w:name w:val="heading 5"/>
    <w:next w:val="Style_2"/>
    <w:link w:val="Style_12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2_ch" w:type="character">
    <w:name w:val="heading 5"/>
    <w:link w:val="Style_12"/>
    <w:rPr>
      <w:rFonts w:ascii="XO Thames" w:hAnsi="XO Thames"/>
      <w:b w:val="1"/>
      <w:sz w:val="22"/>
    </w:rPr>
  </w:style>
  <w:style w:styleId="Style_13" w:type="paragraph">
    <w:name w:val="heading 1"/>
    <w:next w:val="Style_2"/>
    <w:link w:val="Style_13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3_ch" w:type="character">
    <w:name w:val="heading 1"/>
    <w:link w:val="Style_13"/>
    <w:rPr>
      <w:rFonts w:ascii="XO Thames" w:hAnsi="XO Thames"/>
      <w:b w:val="1"/>
      <w:sz w:val="32"/>
    </w:rPr>
  </w:style>
  <w:style w:styleId="Style_14" w:type="paragraph">
    <w:name w:val="Hyperlink"/>
    <w:link w:val="Style_14_ch"/>
    <w:rPr>
      <w:color w:val="0000FF"/>
      <w:u w:val="single"/>
    </w:rPr>
  </w:style>
  <w:style w:styleId="Style_14_ch" w:type="character">
    <w:name w:val="Hyperlink"/>
    <w:link w:val="Style_14"/>
    <w:rPr>
      <w:color w:val="0000FF"/>
      <w:u w:val="single"/>
    </w:rPr>
  </w:style>
  <w:style w:styleId="Style_15" w:type="paragraph">
    <w:name w:val="Footnote"/>
    <w:link w:val="Style_15_ch"/>
    <w:pPr>
      <w:ind w:firstLine="851" w:left="0"/>
      <w:jc w:val="both"/>
    </w:pPr>
    <w:rPr>
      <w:rFonts w:ascii="XO Thames" w:hAnsi="XO Thames"/>
      <w:sz w:val="22"/>
    </w:rPr>
  </w:style>
  <w:style w:styleId="Style_15_ch" w:type="character">
    <w:name w:val="Footnote"/>
    <w:link w:val="Style_15"/>
    <w:rPr>
      <w:rFonts w:ascii="XO Thames" w:hAnsi="XO Thames"/>
      <w:sz w:val="22"/>
    </w:rPr>
  </w:style>
  <w:style w:styleId="Style_16" w:type="paragraph">
    <w:name w:val="toc 1"/>
    <w:next w:val="Style_2"/>
    <w:link w:val="Style_16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6_ch" w:type="character">
    <w:name w:val="toc 1"/>
    <w:link w:val="Style_16"/>
    <w:rPr>
      <w:rFonts w:ascii="XO Thames" w:hAnsi="XO Thames"/>
      <w:b w:val="1"/>
      <w:sz w:val="28"/>
    </w:rPr>
  </w:style>
  <w:style w:styleId="Style_17" w:type="paragraph">
    <w:name w:val="Header and Footer"/>
    <w:link w:val="Style_17_ch"/>
    <w:pPr>
      <w:spacing w:line="240" w:lineRule="auto"/>
      <w:ind/>
      <w:jc w:val="both"/>
    </w:pPr>
    <w:rPr>
      <w:rFonts w:ascii="XO Thames" w:hAnsi="XO Thames"/>
      <w:sz w:val="28"/>
    </w:rPr>
  </w:style>
  <w:style w:styleId="Style_17_ch" w:type="character">
    <w:name w:val="Header and Footer"/>
    <w:link w:val="Style_17"/>
    <w:rPr>
      <w:rFonts w:ascii="XO Thames" w:hAnsi="XO Thames"/>
      <w:sz w:val="28"/>
    </w:rPr>
  </w:style>
  <w:style w:styleId="Style_18" w:type="paragraph">
    <w:name w:val="toc 9"/>
    <w:next w:val="Style_2"/>
    <w:link w:val="Style_18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8_ch" w:type="character">
    <w:name w:val="toc 9"/>
    <w:link w:val="Style_18"/>
    <w:rPr>
      <w:rFonts w:ascii="XO Thames" w:hAnsi="XO Thames"/>
      <w:sz w:val="28"/>
    </w:rPr>
  </w:style>
  <w:style w:styleId="Style_19" w:type="paragraph">
    <w:name w:val="ConsPlusTitle"/>
    <w:link w:val="Style_19_ch"/>
    <w:pPr>
      <w:widowControl w:val="0"/>
      <w:ind/>
    </w:pPr>
    <w:rPr>
      <w:rFonts w:ascii="Arial" w:hAnsi="Arial"/>
      <w:b w:val="1"/>
    </w:rPr>
  </w:style>
  <w:style w:styleId="Style_19_ch" w:type="character">
    <w:name w:val="ConsPlusTitle"/>
    <w:link w:val="Style_19"/>
    <w:rPr>
      <w:rFonts w:ascii="Arial" w:hAnsi="Arial"/>
      <w:b w:val="1"/>
    </w:rPr>
  </w:style>
  <w:style w:styleId="Style_20" w:type="paragraph">
    <w:name w:val="toc 8"/>
    <w:next w:val="Style_2"/>
    <w:link w:val="Style_20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0_ch" w:type="character">
    <w:name w:val="toc 8"/>
    <w:link w:val="Style_20"/>
    <w:rPr>
      <w:rFonts w:ascii="XO Thames" w:hAnsi="XO Thames"/>
      <w:sz w:val="28"/>
    </w:rPr>
  </w:style>
  <w:style w:styleId="Style_21" w:type="paragraph">
    <w:name w:val="toc 5"/>
    <w:next w:val="Style_2"/>
    <w:link w:val="Style_21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1_ch" w:type="character">
    <w:name w:val="toc 5"/>
    <w:link w:val="Style_21"/>
    <w:rPr>
      <w:rFonts w:ascii="XO Thames" w:hAnsi="XO Thames"/>
      <w:sz w:val="28"/>
    </w:rPr>
  </w:style>
  <w:style w:styleId="Style_22" w:type="paragraph">
    <w:name w:val="Default Paragraph Font"/>
    <w:link w:val="Style_22_ch"/>
  </w:style>
  <w:style w:styleId="Style_22_ch" w:type="character">
    <w:name w:val="Default Paragraph Font"/>
    <w:link w:val="Style_22"/>
  </w:style>
  <w:style w:styleId="Style_23" w:type="paragraph">
    <w:name w:val="ConsPlusNonformat"/>
    <w:link w:val="Style_23_ch"/>
    <w:pPr>
      <w:widowControl w:val="0"/>
      <w:ind/>
    </w:pPr>
    <w:rPr>
      <w:rFonts w:ascii="Courier New" w:hAnsi="Courier New"/>
    </w:rPr>
  </w:style>
  <w:style w:styleId="Style_23_ch" w:type="character">
    <w:name w:val="ConsPlusNonformat"/>
    <w:link w:val="Style_23"/>
    <w:rPr>
      <w:rFonts w:ascii="Courier New" w:hAnsi="Courier New"/>
    </w:rPr>
  </w:style>
  <w:style w:styleId="Style_24" w:type="paragraph">
    <w:name w:val="Знак3 Знак Знак Знак"/>
    <w:basedOn w:val="Style_2"/>
    <w:link w:val="Style_24_ch"/>
    <w:pPr>
      <w:spacing w:after="160" w:line="240" w:lineRule="exact"/>
      <w:ind/>
    </w:pPr>
    <w:rPr>
      <w:rFonts w:ascii="Verdana" w:hAnsi="Verdana"/>
      <w:sz w:val="20"/>
    </w:rPr>
  </w:style>
  <w:style w:styleId="Style_24_ch" w:type="character">
    <w:name w:val="Знак3 Знак Знак Знак"/>
    <w:basedOn w:val="Style_2_ch"/>
    <w:link w:val="Style_24"/>
    <w:rPr>
      <w:rFonts w:ascii="Verdana" w:hAnsi="Verdana"/>
      <w:sz w:val="20"/>
    </w:rPr>
  </w:style>
  <w:style w:styleId="Style_25" w:type="paragraph">
    <w:name w:val="Subtitle"/>
    <w:next w:val="Style_2"/>
    <w:link w:val="Style_25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5_ch" w:type="character">
    <w:name w:val="Subtitle"/>
    <w:link w:val="Style_25"/>
    <w:rPr>
      <w:rFonts w:ascii="XO Thames" w:hAnsi="XO Thames"/>
      <w:i w:val="1"/>
      <w:sz w:val="24"/>
    </w:rPr>
  </w:style>
  <w:style w:styleId="Style_26" w:type="paragraph">
    <w:name w:val="Title"/>
    <w:next w:val="Style_2"/>
    <w:link w:val="Style_26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6_ch" w:type="character">
    <w:name w:val="Title"/>
    <w:link w:val="Style_26"/>
    <w:rPr>
      <w:rFonts w:ascii="XO Thames" w:hAnsi="XO Thames"/>
      <w:b w:val="1"/>
      <w:caps w:val="1"/>
      <w:sz w:val="40"/>
    </w:rPr>
  </w:style>
  <w:style w:styleId="Style_27" w:type="paragraph">
    <w:name w:val="heading 4"/>
    <w:next w:val="Style_2"/>
    <w:link w:val="Style_27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7_ch" w:type="character">
    <w:name w:val="heading 4"/>
    <w:link w:val="Style_27"/>
    <w:rPr>
      <w:rFonts w:ascii="XO Thames" w:hAnsi="XO Thames"/>
      <w:b w:val="1"/>
      <w:sz w:val="24"/>
    </w:rPr>
  </w:style>
  <w:style w:styleId="Style_28" w:type="paragraph">
    <w:name w:val="heading 2"/>
    <w:next w:val="Style_2"/>
    <w:link w:val="Style_28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8_ch" w:type="character">
    <w:name w:val="heading 2"/>
    <w:link w:val="Style_28"/>
    <w:rPr>
      <w:rFonts w:ascii="XO Thames" w:hAnsi="XO Thames"/>
      <w:b w:val="1"/>
      <w:sz w:val="28"/>
    </w:rPr>
  </w:style>
  <w:style w:styleId="Style_29" w:type="table">
    <w:name w:val="Table Grid"/>
    <w:basedOn w:val="Style_30"/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default="1" w:styleId="Style_30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MyOffice-CoreFramework-Windows/32-1208.815.9166.836.1@c028b4579ab889516ede6e689f46f6dad43bf900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2024-09-13T06:37:48Z</dcterms:modified>
</cp:coreProperties>
</file>