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4000000">
      <w:pPr>
        <w:pStyle w:val="Style_3"/>
        <w:widowControl w:val="1"/>
        <w:tabs>
          <w:tab w:leader="none" w:pos="6840" w:val="left"/>
          <w:tab w:leader="none" w:pos="8460" w:val="left"/>
        </w:tabs>
        <w:ind w:right="198"/>
        <w:jc w:val="righ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                                                         </w:t>
      </w:r>
      <w:r>
        <w:rPr>
          <w:rFonts w:ascii="Times New Roman" w:hAnsi="Times New Roman"/>
          <w:b w:val="0"/>
          <w:sz w:val="24"/>
        </w:rPr>
        <w:t xml:space="preserve">                               </w:t>
      </w:r>
      <w:r>
        <w:rPr>
          <w:rFonts w:ascii="Times New Roman" w:hAnsi="Times New Roman"/>
          <w:b w:val="0"/>
          <w:sz w:val="24"/>
        </w:rPr>
        <w:t>П</w:t>
      </w:r>
      <w:r>
        <w:rPr>
          <w:rFonts w:ascii="Times New Roman" w:hAnsi="Times New Roman"/>
          <w:b w:val="0"/>
          <w:sz w:val="24"/>
        </w:rPr>
        <w:t>РОЕКТ</w:t>
      </w:r>
    </w:p>
    <w:p w14:paraId="05000000">
      <w:pPr>
        <w:pStyle w:val="Style_3"/>
        <w:widowControl w:val="1"/>
        <w:tabs>
          <w:tab w:leader="none" w:pos="6840" w:val="left"/>
          <w:tab w:leader="none" w:pos="8460" w:val="left"/>
        </w:tabs>
        <w:ind w:right="198"/>
        <w:jc w:val="right"/>
        <w:rPr>
          <w:rFonts w:ascii="Times New Roman" w:hAnsi="Times New Roman"/>
          <w:b w:val="0"/>
          <w:sz w:val="24"/>
          <w:u w:val="single"/>
        </w:rPr>
      </w:pPr>
    </w:p>
    <w:p w14:paraId="06000000">
      <w:pPr>
        <w:pStyle w:val="Style_3"/>
        <w:widowControl w:val="1"/>
        <w:ind w:firstLine="0" w:left="5812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Внесен</w:t>
      </w:r>
      <w:r>
        <w:rPr>
          <w:rFonts w:ascii="Times New Roman" w:hAnsi="Times New Roman"/>
          <w:b w:val="0"/>
          <w:sz w:val="24"/>
        </w:rPr>
        <w:t xml:space="preserve"> Губернатором</w:t>
      </w:r>
    </w:p>
    <w:p w14:paraId="07000000">
      <w:pPr>
        <w:pStyle w:val="Style_3"/>
        <w:widowControl w:val="1"/>
        <w:ind w:firstLine="0" w:left="5812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Ростовской области</w:t>
      </w:r>
    </w:p>
    <w:p w14:paraId="08000000">
      <w:pPr>
        <w:pStyle w:val="Style_3"/>
        <w:widowControl w:val="1"/>
        <w:ind w:firstLine="0" w:left="5812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Подготовлен</w:t>
      </w:r>
      <w:r>
        <w:rPr>
          <w:rFonts w:ascii="Times New Roman" w:hAnsi="Times New Roman"/>
          <w:b w:val="0"/>
          <w:sz w:val="24"/>
        </w:rPr>
        <w:t xml:space="preserve"> министерством</w:t>
      </w:r>
    </w:p>
    <w:p w14:paraId="09000000">
      <w:pPr>
        <w:pStyle w:val="Style_3"/>
        <w:widowControl w:val="1"/>
        <w:ind w:firstLine="0" w:left="5812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общего и профессионального</w:t>
      </w:r>
    </w:p>
    <w:p w14:paraId="0A000000">
      <w:pPr>
        <w:pStyle w:val="Style_3"/>
        <w:widowControl w:val="1"/>
        <w:tabs>
          <w:tab w:leader="none" w:pos="5954" w:val="left"/>
        </w:tabs>
        <w:ind w:firstLine="0" w:left="5812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образования Ростовской области</w:t>
      </w:r>
    </w:p>
    <w:p w14:paraId="0B000000">
      <w:pPr>
        <w:pStyle w:val="Style_3"/>
        <w:widowControl w:val="1"/>
        <w:ind w:firstLine="0" w:left="5954"/>
        <w:rPr>
          <w:rFonts w:ascii="Times New Roman" w:hAnsi="Times New Roman"/>
          <w:b w:val="0"/>
          <w:sz w:val="24"/>
        </w:rPr>
      </w:pPr>
    </w:p>
    <w:p w14:paraId="0C000000">
      <w:pPr>
        <w:pStyle w:val="Style_3"/>
        <w:widowControl w:val="1"/>
        <w:ind/>
        <w:jc w:val="center"/>
        <w:rPr>
          <w:rFonts w:ascii="Times New Roman" w:hAnsi="Times New Roman"/>
          <w:sz w:val="28"/>
        </w:rPr>
      </w:pPr>
    </w:p>
    <w:p w14:paraId="0D000000">
      <w:pPr>
        <w:pStyle w:val="Style_3"/>
        <w:widowControl w:val="1"/>
        <w:ind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О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Б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Л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А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С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Т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Н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О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Й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З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А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К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О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Н</w:t>
      </w:r>
    </w:p>
    <w:p w14:paraId="0E000000">
      <w:pPr>
        <w:pStyle w:val="Style_3"/>
        <w:widowControl w:val="1"/>
        <w:ind/>
        <w:jc w:val="center"/>
        <w:rPr>
          <w:rFonts w:ascii="Times New Roman" w:hAnsi="Times New Roman"/>
          <w:sz w:val="28"/>
        </w:rPr>
      </w:pPr>
    </w:p>
    <w:p w14:paraId="0F000000">
      <w:pPr>
        <w:tabs>
          <w:tab w:leader="none" w:pos="5954" w:val="left"/>
          <w:tab w:leader="none" w:pos="6096" w:val="left"/>
        </w:tabs>
        <w:ind/>
        <w:jc w:val="center"/>
        <w:rPr>
          <w:b w:val="1"/>
          <w:sz w:val="28"/>
        </w:rPr>
      </w:pPr>
      <w:r>
        <w:rPr>
          <w:b w:val="1"/>
          <w:sz w:val="28"/>
        </w:rPr>
        <w:t>О ВНЕСЕНИИ ИЗМЕНЕНИЙ В СТАТЬЮ 2 ОБЛАСТНОГО ЗАКОНА</w:t>
      </w:r>
    </w:p>
    <w:p w14:paraId="10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«О МЕРАХ СОЦИАЛЬНОЙ ПОДДЕРЖКИ ДЕТЕЙ-СИРОТ И ДЕТЕЙ, ОСТАВШИХСЯ БЕЗ ПОПЕЧЕНИЯ РОДИТЕЛЕЙ, В ЧАСТИ СОДЕРЖАНИЯ В ПРИЕМНЫХ СЕМЬЯХ»</w:t>
      </w:r>
    </w:p>
    <w:p w14:paraId="11000000">
      <w:pPr>
        <w:pStyle w:val="Style_4"/>
        <w:widowControl w:val="1"/>
        <w:ind w:firstLine="0" w:left="0"/>
        <w:jc w:val="center"/>
        <w:rPr>
          <w:rFonts w:ascii="Times New Roman" w:hAnsi="Times New Roman"/>
        </w:rPr>
      </w:pPr>
    </w:p>
    <w:p w14:paraId="12000000">
      <w:pPr>
        <w:pStyle w:val="Style_4"/>
        <w:widowControl w:val="1"/>
        <w:ind w:firstLine="0" w:left="0"/>
        <w:jc w:val="center"/>
        <w:rPr>
          <w:rFonts w:ascii="Times New Roman" w:hAnsi="Times New Roman"/>
        </w:rPr>
      </w:pPr>
    </w:p>
    <w:p w14:paraId="13000000">
      <w:pPr>
        <w:pStyle w:val="Style_4"/>
        <w:widowControl w:val="1"/>
        <w:ind w:firstLine="0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     </w:t>
      </w:r>
      <w:r>
        <w:rPr>
          <w:rFonts w:ascii="Times New Roman" w:hAnsi="Times New Roman"/>
          <w:b w:val="1"/>
          <w:sz w:val="28"/>
        </w:rPr>
        <w:t xml:space="preserve">  </w:t>
      </w:r>
      <w:r>
        <w:rPr>
          <w:rFonts w:ascii="Times New Roman" w:hAnsi="Times New Roman"/>
          <w:b w:val="1"/>
          <w:sz w:val="28"/>
        </w:rPr>
        <w:t xml:space="preserve">   </w:t>
      </w:r>
      <w:r>
        <w:rPr>
          <w:rFonts w:ascii="Times New Roman" w:hAnsi="Times New Roman"/>
          <w:b w:val="1"/>
          <w:sz w:val="28"/>
        </w:rPr>
        <w:t>Принят</w:t>
      </w:r>
    </w:p>
    <w:p w14:paraId="14000000">
      <w:pPr>
        <w:pStyle w:val="Style_4"/>
        <w:widowControl w:val="1"/>
        <w:tabs>
          <w:tab w:leader="none" w:pos="6840" w:val="left"/>
          <w:tab w:leader="none" w:pos="8280" w:val="left"/>
          <w:tab w:leader="none" w:pos="8460" w:val="left"/>
        </w:tabs>
        <w:ind w:firstLine="0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Законодательным Собранием</w:t>
      </w:r>
      <w:r>
        <w:rPr>
          <w:rFonts w:ascii="Times New Roman" w:hAnsi="Times New Roman"/>
          <w:b w:val="1"/>
          <w:sz w:val="28"/>
        </w:rPr>
        <w:t xml:space="preserve">         </w:t>
      </w:r>
      <w:r>
        <w:rPr>
          <w:rFonts w:ascii="Times New Roman" w:hAnsi="Times New Roman"/>
          <w:b w:val="1"/>
          <w:sz w:val="28"/>
        </w:rPr>
        <w:t xml:space="preserve">                </w:t>
      </w:r>
      <w:r>
        <w:rPr>
          <w:rFonts w:ascii="Times New Roman" w:hAnsi="Times New Roman"/>
          <w:b w:val="1"/>
          <w:sz w:val="28"/>
        </w:rPr>
        <w:t xml:space="preserve">                   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«___» _________</w:t>
      </w:r>
      <w:r>
        <w:rPr>
          <w:rFonts w:ascii="Times New Roman" w:hAnsi="Times New Roman"/>
          <w:b w:val="1"/>
          <w:sz w:val="28"/>
        </w:rPr>
        <w:t>20</w:t>
      </w:r>
      <w:r>
        <w:rPr>
          <w:rFonts w:ascii="Times New Roman" w:hAnsi="Times New Roman"/>
          <w:b w:val="1"/>
          <w:sz w:val="28"/>
        </w:rPr>
        <w:t>24</w:t>
      </w:r>
      <w:r>
        <w:rPr>
          <w:rFonts w:ascii="Times New Roman" w:hAnsi="Times New Roman"/>
          <w:b w:val="1"/>
          <w:sz w:val="28"/>
        </w:rPr>
        <w:t xml:space="preserve"> года</w:t>
      </w:r>
    </w:p>
    <w:p w14:paraId="15000000">
      <w:pPr>
        <w:pStyle w:val="Style_4"/>
        <w:widowControl w:val="1"/>
        <w:ind w:firstLine="540" w:left="0"/>
        <w:jc w:val="both"/>
        <w:rPr>
          <w:rFonts w:ascii="Times New Roman" w:hAnsi="Times New Roman"/>
          <w:b w:val="1"/>
          <w:sz w:val="28"/>
        </w:rPr>
      </w:pPr>
    </w:p>
    <w:p w14:paraId="16000000">
      <w:pPr>
        <w:pStyle w:val="Style_4"/>
        <w:widowControl w:val="1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Статья 1</w:t>
      </w:r>
    </w:p>
    <w:p w14:paraId="17000000">
      <w:pPr>
        <w:pStyle w:val="Style_4"/>
        <w:widowControl w:val="1"/>
        <w:ind w:firstLine="540" w:left="0"/>
        <w:jc w:val="both"/>
        <w:rPr>
          <w:rFonts w:ascii="Times New Roman" w:hAnsi="Times New Roman"/>
          <w:b w:val="1"/>
          <w:sz w:val="28"/>
        </w:rPr>
      </w:pPr>
    </w:p>
    <w:p w14:paraId="18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Внести в </w:t>
      </w:r>
      <w:r>
        <w:rPr>
          <w:sz w:val="28"/>
        </w:rPr>
        <w:t xml:space="preserve">статью 2 </w:t>
      </w:r>
      <w:r>
        <w:rPr>
          <w:sz w:val="28"/>
        </w:rPr>
        <w:t>Областно</w:t>
      </w:r>
      <w:r>
        <w:rPr>
          <w:sz w:val="28"/>
        </w:rPr>
        <w:t>го</w:t>
      </w:r>
      <w:r>
        <w:rPr>
          <w:sz w:val="28"/>
        </w:rPr>
        <w:t xml:space="preserve"> закон</w:t>
      </w:r>
      <w:r>
        <w:rPr>
          <w:sz w:val="28"/>
        </w:rPr>
        <w:t>а</w:t>
      </w:r>
      <w:r>
        <w:rPr>
          <w:sz w:val="28"/>
        </w:rPr>
        <w:t xml:space="preserve"> от 22 октября 2005 года № 369-ЗС </w:t>
      </w:r>
      <w:r>
        <w:rPr>
          <w:sz w:val="28"/>
        </w:rPr>
        <w:br/>
      </w:r>
      <w:r>
        <w:rPr>
          <w:sz w:val="28"/>
        </w:rPr>
        <w:t>«О мерах социальной поддержки детей-сирот и детей, оставшихся без попечения родителей, в части содержания в приемных семьях» следующие изменения:</w:t>
      </w:r>
    </w:p>
    <w:p w14:paraId="19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 xml:space="preserve">1) в </w:t>
      </w:r>
      <w:r>
        <w:rPr>
          <w:sz w:val="28"/>
        </w:rPr>
        <w:fldChar w:fldCharType="begin"/>
      </w:r>
      <w:r>
        <w:rPr>
          <w:sz w:val="28"/>
        </w:rPr>
        <w:instrText>HYPERLINK "consultantplus://offline/ref=7FC28E9918CAF45C4B786B49DA1B35F1E84DB15F8A1466D9E5817A80E50CD185CDDAA3BB88D2947B5494C6FBU9J"</w:instrText>
      </w:r>
      <w:r>
        <w:rPr>
          <w:sz w:val="28"/>
        </w:rPr>
        <w:fldChar w:fldCharType="separate"/>
      </w:r>
      <w:r>
        <w:rPr>
          <w:sz w:val="28"/>
        </w:rPr>
        <w:t>части 1</w:t>
      </w:r>
      <w:r>
        <w:rPr>
          <w:sz w:val="28"/>
        </w:rPr>
        <w:fldChar w:fldCharType="end"/>
      </w:r>
      <w:r>
        <w:rPr>
          <w:sz w:val="28"/>
        </w:rPr>
        <w:t xml:space="preserve"> слова «</w:t>
      </w:r>
      <w:r>
        <w:rPr>
          <w:sz w:val="28"/>
        </w:rPr>
        <w:t>9</w:t>
      </w:r>
      <w:r>
        <w:rPr>
          <w:sz w:val="28"/>
        </w:rPr>
        <w:t>875</w:t>
      </w:r>
      <w:r>
        <w:rPr>
          <w:sz w:val="28"/>
        </w:rPr>
        <w:t xml:space="preserve"> </w:t>
      </w:r>
      <w:r>
        <w:rPr>
          <w:sz w:val="28"/>
        </w:rPr>
        <w:t xml:space="preserve">рублей» заменить словами </w:t>
      </w:r>
      <w:r>
        <w:rPr>
          <w:sz w:val="28"/>
        </w:rPr>
        <w:t>«</w:t>
      </w:r>
      <w:r>
        <w:rPr>
          <w:sz w:val="28"/>
        </w:rPr>
        <w:t>10379</w:t>
      </w:r>
      <w:r>
        <w:rPr>
          <w:sz w:val="28"/>
        </w:rPr>
        <w:t xml:space="preserve"> </w:t>
      </w:r>
      <w:r>
        <w:rPr>
          <w:sz w:val="28"/>
        </w:rPr>
        <w:t>рублей</w:t>
      </w:r>
      <w:r>
        <w:rPr>
          <w:sz w:val="28"/>
        </w:rPr>
        <w:t>»;</w:t>
      </w:r>
    </w:p>
    <w:p w14:paraId="1A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 xml:space="preserve">2) в </w:t>
      </w:r>
      <w:r>
        <w:rPr>
          <w:sz w:val="28"/>
        </w:rPr>
        <w:fldChar w:fldCharType="begin"/>
      </w:r>
      <w:r>
        <w:rPr>
          <w:sz w:val="28"/>
        </w:rPr>
        <w:instrText>HYPERLINK "consultantplus://offline/ref=7FC28E9918CAF45C4B786B49DA1B35F1E84DB15F8A1466D9E5817A80E50CD185CDDAA3BB88D2947B5494C0FBU7J"</w:instrText>
      </w:r>
      <w:r>
        <w:rPr>
          <w:sz w:val="28"/>
        </w:rPr>
        <w:fldChar w:fldCharType="separate"/>
      </w:r>
      <w:r>
        <w:rPr>
          <w:sz w:val="28"/>
        </w:rPr>
        <w:t>части 2</w:t>
      </w:r>
      <w:r>
        <w:rPr>
          <w:sz w:val="28"/>
        </w:rPr>
        <w:fldChar w:fldCharType="end"/>
      </w:r>
      <w:r>
        <w:rPr>
          <w:sz w:val="28"/>
        </w:rPr>
        <w:t>:</w:t>
      </w:r>
    </w:p>
    <w:p w14:paraId="1B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 xml:space="preserve">а) в </w:t>
      </w:r>
      <w:r>
        <w:rPr>
          <w:sz w:val="28"/>
        </w:rPr>
        <w:fldChar w:fldCharType="begin"/>
      </w:r>
      <w:r>
        <w:rPr>
          <w:sz w:val="28"/>
        </w:rPr>
        <w:instrText>HYPERLINK "consultantplus://offline/ref=7FC28E9918CAF45C4B786B49DA1B35F1E84DB15F8A1466D9E5817A80E50CD185CDDAA3BB88D2947B5494C6FBU6J"</w:instrText>
      </w:r>
      <w:r>
        <w:rPr>
          <w:sz w:val="28"/>
        </w:rPr>
        <w:fldChar w:fldCharType="separate"/>
      </w:r>
      <w:r>
        <w:rPr>
          <w:sz w:val="28"/>
        </w:rPr>
        <w:t>пункте «а</w:t>
      </w:r>
      <w:r>
        <w:rPr>
          <w:sz w:val="28"/>
        </w:rPr>
        <w:fldChar w:fldCharType="end"/>
      </w:r>
      <w:r>
        <w:rPr>
          <w:sz w:val="28"/>
        </w:rPr>
        <w:t>» слова «</w:t>
      </w:r>
      <w:r>
        <w:rPr>
          <w:sz w:val="28"/>
        </w:rPr>
        <w:t>19</w:t>
      </w:r>
      <w:r>
        <w:rPr>
          <w:sz w:val="28"/>
        </w:rPr>
        <w:t>12</w:t>
      </w:r>
      <w:r>
        <w:rPr>
          <w:sz w:val="28"/>
        </w:rPr>
        <w:t xml:space="preserve"> </w:t>
      </w:r>
      <w:r>
        <w:rPr>
          <w:sz w:val="28"/>
        </w:rPr>
        <w:t>рубл</w:t>
      </w:r>
      <w:r>
        <w:rPr>
          <w:sz w:val="28"/>
        </w:rPr>
        <w:t>ей</w:t>
      </w:r>
      <w:r>
        <w:rPr>
          <w:sz w:val="28"/>
        </w:rPr>
        <w:t>» заменить словами «</w:t>
      </w:r>
      <w:r>
        <w:rPr>
          <w:sz w:val="28"/>
        </w:rPr>
        <w:t>2010</w:t>
      </w:r>
      <w:r>
        <w:rPr>
          <w:sz w:val="28"/>
        </w:rPr>
        <w:t xml:space="preserve"> </w:t>
      </w:r>
      <w:r>
        <w:rPr>
          <w:sz w:val="28"/>
        </w:rPr>
        <w:t>рубл</w:t>
      </w:r>
      <w:r>
        <w:rPr>
          <w:sz w:val="28"/>
        </w:rPr>
        <w:t>ей</w:t>
      </w:r>
      <w:r>
        <w:rPr>
          <w:sz w:val="28"/>
        </w:rPr>
        <w:t>»;</w:t>
      </w:r>
    </w:p>
    <w:p w14:paraId="1C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 xml:space="preserve">б) в </w:t>
      </w:r>
      <w:r>
        <w:rPr>
          <w:sz w:val="28"/>
        </w:rPr>
        <w:fldChar w:fldCharType="begin"/>
      </w:r>
      <w:r>
        <w:rPr>
          <w:sz w:val="28"/>
        </w:rPr>
        <w:instrText>HYPERLINK "consultantplus://offline/ref=7FC28E9918CAF45C4B786B49DA1B35F1E84DB15F8A1466D9E5817A80E50CD185CDDAA3BB88D2947B5494C6FBU7J"</w:instrText>
      </w:r>
      <w:r>
        <w:rPr>
          <w:sz w:val="28"/>
        </w:rPr>
        <w:fldChar w:fldCharType="separate"/>
      </w:r>
      <w:r>
        <w:rPr>
          <w:sz w:val="28"/>
        </w:rPr>
        <w:t>пункте «б</w:t>
      </w:r>
      <w:r>
        <w:rPr>
          <w:sz w:val="28"/>
        </w:rPr>
        <w:fldChar w:fldCharType="end"/>
      </w:r>
      <w:r>
        <w:rPr>
          <w:sz w:val="28"/>
        </w:rPr>
        <w:t>» слова «</w:t>
      </w:r>
      <w:r>
        <w:rPr>
          <w:sz w:val="28"/>
        </w:rPr>
        <w:t>1</w:t>
      </w:r>
      <w:r>
        <w:rPr>
          <w:sz w:val="28"/>
        </w:rPr>
        <w:t>434</w:t>
      </w:r>
      <w:r>
        <w:rPr>
          <w:sz w:val="28"/>
        </w:rPr>
        <w:t xml:space="preserve"> рублей» заменить словами «</w:t>
      </w:r>
      <w:r>
        <w:rPr>
          <w:sz w:val="28"/>
        </w:rPr>
        <w:t>1507</w:t>
      </w:r>
      <w:r>
        <w:rPr>
          <w:sz w:val="28"/>
        </w:rPr>
        <w:t xml:space="preserve"> </w:t>
      </w:r>
      <w:r>
        <w:rPr>
          <w:sz w:val="28"/>
        </w:rPr>
        <w:t>рублей»;</w:t>
      </w:r>
    </w:p>
    <w:p w14:paraId="1D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 xml:space="preserve">в) в </w:t>
      </w:r>
      <w:r>
        <w:rPr>
          <w:sz w:val="28"/>
        </w:rPr>
        <w:fldChar w:fldCharType="begin"/>
      </w:r>
      <w:r>
        <w:rPr>
          <w:sz w:val="28"/>
        </w:rPr>
        <w:instrText>HYPERLINK "consultantplus://offline/ref=7FC28E9918CAF45C4B786B49DA1B35F1E84DB15F8A1466D9E5817A80E50CD185CDDAA3BB88D2947B5494C7FBUEJ"</w:instrText>
      </w:r>
      <w:r>
        <w:rPr>
          <w:sz w:val="28"/>
        </w:rPr>
        <w:fldChar w:fldCharType="separate"/>
      </w:r>
      <w:r>
        <w:rPr>
          <w:sz w:val="28"/>
        </w:rPr>
        <w:t>пункте «в</w:t>
      </w:r>
      <w:r>
        <w:rPr>
          <w:sz w:val="28"/>
        </w:rPr>
        <w:fldChar w:fldCharType="end"/>
      </w:r>
      <w:r>
        <w:rPr>
          <w:sz w:val="28"/>
        </w:rPr>
        <w:t>» слова «</w:t>
      </w:r>
      <w:r>
        <w:rPr>
          <w:sz w:val="28"/>
        </w:rPr>
        <w:t>2</w:t>
      </w:r>
      <w:r>
        <w:rPr>
          <w:sz w:val="28"/>
        </w:rPr>
        <w:t>390</w:t>
      </w:r>
      <w:r>
        <w:rPr>
          <w:sz w:val="28"/>
        </w:rPr>
        <w:t xml:space="preserve"> </w:t>
      </w:r>
      <w:r>
        <w:rPr>
          <w:sz w:val="28"/>
        </w:rPr>
        <w:t>рублей» заменить словами «</w:t>
      </w:r>
      <w:r>
        <w:rPr>
          <w:sz w:val="28"/>
        </w:rPr>
        <w:t>2</w:t>
      </w:r>
      <w:r>
        <w:rPr>
          <w:sz w:val="28"/>
        </w:rPr>
        <w:t>512</w:t>
      </w:r>
      <w:r>
        <w:rPr>
          <w:sz w:val="28"/>
        </w:rPr>
        <w:t xml:space="preserve"> </w:t>
      </w:r>
      <w:r>
        <w:rPr>
          <w:sz w:val="28"/>
        </w:rPr>
        <w:t>рублей»;</w:t>
      </w:r>
    </w:p>
    <w:p w14:paraId="1E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 xml:space="preserve">г) в пункте «г» </w:t>
      </w:r>
      <w:r>
        <w:rPr>
          <w:sz w:val="28"/>
        </w:rPr>
        <w:t>слова «</w:t>
      </w:r>
      <w:r>
        <w:rPr>
          <w:sz w:val="28"/>
        </w:rPr>
        <w:t>3</w:t>
      </w:r>
      <w:r>
        <w:rPr>
          <w:sz w:val="28"/>
        </w:rPr>
        <w:t>8</w:t>
      </w:r>
      <w:r>
        <w:rPr>
          <w:sz w:val="28"/>
        </w:rPr>
        <w:t>24</w:t>
      </w:r>
      <w:r>
        <w:rPr>
          <w:sz w:val="28"/>
        </w:rPr>
        <w:t xml:space="preserve"> рублей» заменить словами «</w:t>
      </w:r>
      <w:r>
        <w:rPr>
          <w:sz w:val="28"/>
        </w:rPr>
        <w:t>4019</w:t>
      </w:r>
      <w:r>
        <w:rPr>
          <w:sz w:val="28"/>
        </w:rPr>
        <w:t xml:space="preserve"> </w:t>
      </w:r>
      <w:r>
        <w:rPr>
          <w:sz w:val="28"/>
        </w:rPr>
        <w:t>рублей».</w:t>
      </w:r>
    </w:p>
    <w:p w14:paraId="1F000000">
      <w:pPr>
        <w:widowControl w:val="0"/>
        <w:ind w:firstLine="567" w:left="0"/>
        <w:jc w:val="both"/>
        <w:rPr>
          <w:sz w:val="28"/>
        </w:rPr>
      </w:pPr>
    </w:p>
    <w:p w14:paraId="20000000">
      <w:pPr>
        <w:ind w:firstLine="709" w:left="0"/>
        <w:jc w:val="both"/>
        <w:rPr>
          <w:b w:val="1"/>
          <w:sz w:val="28"/>
        </w:rPr>
      </w:pPr>
      <w:r>
        <w:rPr>
          <w:b w:val="1"/>
          <w:sz w:val="28"/>
        </w:rPr>
        <w:t>Статья 2</w:t>
      </w:r>
    </w:p>
    <w:p w14:paraId="21000000">
      <w:pPr>
        <w:ind w:firstLine="567" w:left="0"/>
        <w:jc w:val="both"/>
        <w:rPr>
          <w:sz w:val="28"/>
        </w:rPr>
      </w:pPr>
      <w:bookmarkStart w:id="1" w:name="_GoBack"/>
      <w:bookmarkEnd w:id="1"/>
    </w:p>
    <w:p w14:paraId="22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Настоящий Областной закон вступает в силу одновременно </w:t>
      </w:r>
      <w:r>
        <w:rPr>
          <w:sz w:val="28"/>
        </w:rPr>
        <w:br/>
      </w:r>
      <w:r>
        <w:rPr>
          <w:sz w:val="28"/>
        </w:rPr>
        <w:t xml:space="preserve">с областным законом о внесении изменений в Областной </w:t>
      </w:r>
      <w:r>
        <w:rPr>
          <w:sz w:val="28"/>
        </w:rPr>
        <w:fldChar w:fldCharType="begin"/>
      </w:r>
      <w:r>
        <w:rPr>
          <w:sz w:val="28"/>
        </w:rPr>
        <w:instrText>HYPERLINK "https://login.consultant.ru/link/?req=doc&amp;base=RLAW186&amp;n=75236"</w:instrText>
      </w:r>
      <w:r>
        <w:rPr>
          <w:sz w:val="28"/>
        </w:rPr>
        <w:fldChar w:fldCharType="separate"/>
      </w:r>
      <w:r>
        <w:rPr>
          <w:sz w:val="28"/>
        </w:rPr>
        <w:t>закон</w:t>
      </w:r>
      <w:r>
        <w:rPr>
          <w:sz w:val="28"/>
        </w:rPr>
        <w:fldChar w:fldCharType="end"/>
      </w:r>
      <w:r>
        <w:rPr>
          <w:sz w:val="28"/>
        </w:rPr>
        <w:t xml:space="preserve"> </w:t>
      </w:r>
      <w:r>
        <w:rPr>
          <w:sz w:val="28"/>
        </w:rPr>
        <w:br/>
      </w:r>
      <w:r>
        <w:rPr>
          <w:sz w:val="28"/>
        </w:rPr>
        <w:t xml:space="preserve">от 14 декабря 2023 года № 58- ЗС  «Об областном бюджете на 2024 год </w:t>
      </w:r>
      <w:r>
        <w:rPr>
          <w:sz w:val="28"/>
        </w:rPr>
        <w:br/>
      </w:r>
      <w:r>
        <w:rPr>
          <w:sz w:val="28"/>
        </w:rPr>
        <w:t>и на плановый период 2025 и 2026 годов», устанавливающим общий объем субвенций, предоставляемых местным бюджетам для финансового обеспечения государственных полномочий, и их распределение по каждому муниципальному образованию, но не ранее 1</w:t>
      </w:r>
      <w:r>
        <w:rPr>
          <w:sz w:val="28"/>
        </w:rPr>
        <w:t xml:space="preserve"> октября 2024 года. </w:t>
      </w:r>
    </w:p>
    <w:p w14:paraId="23000000">
      <w:pPr>
        <w:ind w:firstLine="540" w:left="0"/>
        <w:jc w:val="both"/>
        <w:outlineLvl w:val="0"/>
        <w:rPr>
          <w:sz w:val="28"/>
        </w:rPr>
      </w:pPr>
    </w:p>
    <w:p w14:paraId="24000000">
      <w:pPr>
        <w:rPr>
          <w:sz w:val="16"/>
        </w:rPr>
      </w:pPr>
    </w:p>
    <w:p w14:paraId="25000000">
      <w:pPr>
        <w:rPr>
          <w:sz w:val="16"/>
        </w:rPr>
      </w:pPr>
    </w:p>
    <w:p w14:paraId="26000000">
      <w:pPr>
        <w:spacing w:line="276" w:lineRule="auto"/>
        <w:ind/>
        <w:rPr>
          <w:sz w:val="28"/>
        </w:rPr>
      </w:pPr>
      <w:r>
        <w:rPr>
          <w:sz w:val="28"/>
        </w:rPr>
        <w:t xml:space="preserve">       Губернатор</w:t>
      </w:r>
    </w:p>
    <w:p w14:paraId="27000000">
      <w:pPr>
        <w:spacing w:line="276" w:lineRule="auto"/>
        <w:ind/>
        <w:jc w:val="both"/>
        <w:rPr>
          <w:sz w:val="28"/>
        </w:rPr>
      </w:pPr>
      <w:r>
        <w:rPr>
          <w:sz w:val="28"/>
        </w:rPr>
        <w:t>Ростовской области</w:t>
      </w:r>
      <w:r>
        <w:rPr>
          <w:sz w:val="28"/>
        </w:rPr>
        <w:tab/>
      </w:r>
      <w:r>
        <w:rPr>
          <w:sz w:val="28"/>
        </w:rPr>
        <w:t xml:space="preserve">          </w:t>
      </w:r>
      <w:r>
        <w:rPr>
          <w:sz w:val="28"/>
        </w:rPr>
        <w:tab/>
      </w:r>
      <w:r>
        <w:rPr>
          <w:sz w:val="28"/>
        </w:rPr>
        <w:t xml:space="preserve">                                                           </w:t>
      </w:r>
      <w:r>
        <w:rPr>
          <w:sz w:val="28"/>
        </w:rPr>
        <w:t xml:space="preserve">            </w:t>
      </w:r>
      <w:r>
        <w:rPr>
          <w:sz w:val="28"/>
        </w:rPr>
        <w:t xml:space="preserve">В.Ю. </w:t>
      </w:r>
      <w:r>
        <w:rPr>
          <w:sz w:val="28"/>
        </w:rPr>
        <w:t>Голубев</w:t>
      </w:r>
    </w:p>
    <w:p w14:paraId="28000000">
      <w:pPr>
        <w:ind/>
        <w:jc w:val="both"/>
      </w:pPr>
    </w:p>
    <w:p w14:paraId="29000000">
      <w:pPr>
        <w:ind/>
        <w:jc w:val="both"/>
      </w:pPr>
      <w:r>
        <w:t xml:space="preserve">       </w:t>
      </w:r>
    </w:p>
    <w:p w14:paraId="2A000000">
      <w:pPr>
        <w:ind/>
        <w:jc w:val="both"/>
      </w:pPr>
      <w:r>
        <w:t xml:space="preserve">           М</w:t>
      </w:r>
      <w:r>
        <w:t>ини</w:t>
      </w:r>
      <w:r>
        <w:t xml:space="preserve">стр общего и </w:t>
      </w:r>
    </w:p>
    <w:p w14:paraId="2B000000">
      <w:pPr>
        <w:ind/>
        <w:jc w:val="both"/>
      </w:pPr>
      <w:r>
        <w:t>п</w:t>
      </w:r>
      <w:r>
        <w:t>рофессионального</w:t>
      </w:r>
      <w:r>
        <w:t xml:space="preserve"> </w:t>
      </w:r>
      <w:r>
        <w:t>образов</w:t>
      </w:r>
      <w:r>
        <w:t xml:space="preserve">ания </w:t>
      </w:r>
    </w:p>
    <w:p w14:paraId="2C000000">
      <w:pPr>
        <w:ind/>
        <w:jc w:val="both"/>
      </w:pPr>
      <w:r>
        <w:t xml:space="preserve">          Ростовской </w:t>
      </w:r>
      <w:r>
        <w:t xml:space="preserve">области </w:t>
      </w:r>
      <w:r>
        <w:tab/>
      </w:r>
      <w:r>
        <w:tab/>
      </w:r>
      <w:r>
        <w:tab/>
      </w:r>
      <w:r>
        <w:tab/>
      </w:r>
      <w:r>
        <w:tab/>
      </w:r>
      <w:r>
        <w:t xml:space="preserve">                             </w:t>
      </w:r>
      <w:r>
        <w:t xml:space="preserve">         </w:t>
      </w:r>
      <w:r>
        <w:t xml:space="preserve"> </w:t>
      </w:r>
      <w:r>
        <w:t xml:space="preserve"> </w:t>
      </w:r>
      <w:r>
        <w:t xml:space="preserve">          Т.С. Шевченко</w:t>
      </w:r>
    </w:p>
    <w:sectPr>
      <w:footerReference r:id="rId2" w:type="default"/>
      <w:footerReference r:id="rId1" w:type="even"/>
      <w:pgSz w:h="16838" w:orient="portrait" w:w="11906"/>
      <w:pgMar w:bottom="426" w:footer="261" w:gutter="0" w:header="709" w:left="1134" w:right="567" w:top="567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right"/>
      <w:rPr>
        <w:rStyle w:val="Style_2_ch"/>
      </w:rPr>
    </w:pPr>
    <w:r>
      <w:rPr>
        <w:rStyle w:val="Style_2_ch"/>
      </w:rPr>
      <w:fldChar w:fldCharType="begin"/>
    </w:r>
    <w:r>
      <w:rPr>
        <w:rStyle w:val="Style_2_ch"/>
      </w:rPr>
      <w:instrText xml:space="preserve">PAGE </w:instrText>
    </w:r>
    <w:r>
      <w:rPr>
        <w:rStyle w:val="Style_2_ch"/>
      </w:rPr>
      <w:fldChar w:fldCharType="separate"/>
    </w:r>
    <w:r>
      <w:rPr>
        <w:rStyle w:val="Style_2_ch"/>
      </w:rPr>
      <w:t xml:space="preserve"> </w:t>
    </w:r>
    <w:r>
      <w:rPr>
        <w:rStyle w:val="Style_2_ch"/>
      </w:rPr>
      <w:fldChar w:fldCharType="end"/>
    </w:r>
  </w:p>
  <w:p w14:paraId="02000000">
    <w:pPr>
      <w:pStyle w:val="Style_1"/>
      <w:ind w:right="360"/>
    </w:pPr>
  </w:p>
</w:ftr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1"/>
      <w:ind w:right="360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  <w:rPr>
      <w:sz w:val="24"/>
    </w:rPr>
  </w:style>
  <w:style w:default="1" w:styleId="Style_5_ch" w:type="character">
    <w:name w:val="Normal"/>
    <w:link w:val="Style_5"/>
    <w:rPr>
      <w:sz w:val="24"/>
    </w:rPr>
  </w:style>
  <w:style w:styleId="Style_6" w:type="paragraph">
    <w:name w:val="toc 2"/>
    <w:next w:val="Style_5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toc 4"/>
    <w:next w:val="Style_5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List Paragraph"/>
    <w:basedOn w:val="Style_5"/>
    <w:link w:val="Style_8_ch"/>
    <w:pPr>
      <w:ind w:firstLine="0" w:left="708"/>
    </w:pPr>
  </w:style>
  <w:style w:styleId="Style_8_ch" w:type="character">
    <w:name w:val="List Paragraph"/>
    <w:basedOn w:val="Style_5_ch"/>
    <w:link w:val="Style_8"/>
  </w:style>
  <w:style w:styleId="Style_9" w:type="paragraph">
    <w:name w:val="toc 6"/>
    <w:next w:val="Style_5"/>
    <w:link w:val="Style_9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5"/>
    <w:link w:val="Style_10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header"/>
    <w:basedOn w:val="Style_5"/>
    <w:link w:val="Style_11_ch"/>
    <w:pPr>
      <w:tabs>
        <w:tab w:leader="none" w:pos="4677" w:val="center"/>
        <w:tab w:leader="none" w:pos="9355" w:val="right"/>
      </w:tabs>
      <w:ind/>
    </w:pPr>
  </w:style>
  <w:style w:styleId="Style_11_ch" w:type="character">
    <w:name w:val="header"/>
    <w:basedOn w:val="Style_5_ch"/>
    <w:link w:val="Style_11"/>
  </w:style>
  <w:style w:styleId="Style_12" w:type="paragraph">
    <w:name w:val="End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Endnote"/>
    <w:link w:val="Style_12"/>
    <w:rPr>
      <w:rFonts w:ascii="XO Thames" w:hAnsi="XO Thames"/>
      <w:sz w:val="22"/>
    </w:rPr>
  </w:style>
  <w:style w:styleId="Style_13" w:type="paragraph">
    <w:name w:val="heading 3"/>
    <w:basedOn w:val="Style_5"/>
    <w:next w:val="Style_5"/>
    <w:link w:val="Style_13_ch"/>
    <w:uiPriority w:val="9"/>
    <w:qFormat/>
    <w:pPr>
      <w:keepNext w:val="1"/>
      <w:widowControl w:val="0"/>
      <w:ind w:firstLine="485" w:left="0"/>
      <w:jc w:val="both"/>
      <w:outlineLvl w:val="2"/>
    </w:pPr>
    <w:rPr>
      <w:sz w:val="26"/>
    </w:rPr>
  </w:style>
  <w:style w:styleId="Style_13_ch" w:type="character">
    <w:name w:val="heading 3"/>
    <w:basedOn w:val="Style_5_ch"/>
    <w:link w:val="Style_13"/>
    <w:rPr>
      <w:sz w:val="26"/>
    </w:rPr>
  </w:style>
  <w:style w:styleId="Style_4" w:type="paragraph">
    <w:name w:val="ConsPlusNormal"/>
    <w:link w:val="Style_4_ch"/>
    <w:pPr>
      <w:widowControl w:val="0"/>
      <w:ind w:firstLine="720" w:left="0"/>
    </w:pPr>
    <w:rPr>
      <w:rFonts w:ascii="Arial" w:hAnsi="Arial"/>
    </w:rPr>
  </w:style>
  <w:style w:styleId="Style_4_ch" w:type="character">
    <w:name w:val="ConsPlusNormal"/>
    <w:link w:val="Style_4"/>
    <w:rPr>
      <w:rFonts w:ascii="Arial" w:hAnsi="Arial"/>
    </w:rPr>
  </w:style>
  <w:style w:styleId="Style_14" w:type="paragraph">
    <w:name w:val="Знак3 Знак Знак Знак"/>
    <w:basedOn w:val="Style_5"/>
    <w:link w:val="Style_14_ch"/>
    <w:pPr>
      <w:spacing w:after="160" w:line="240" w:lineRule="exact"/>
      <w:ind/>
    </w:pPr>
    <w:rPr>
      <w:rFonts w:ascii="Verdana" w:hAnsi="Verdana"/>
      <w:sz w:val="20"/>
    </w:rPr>
  </w:style>
  <w:style w:styleId="Style_14_ch" w:type="character">
    <w:name w:val="Знак3 Знак Знак Знак"/>
    <w:basedOn w:val="Style_5_ch"/>
    <w:link w:val="Style_14"/>
    <w:rPr>
      <w:rFonts w:ascii="Verdana" w:hAnsi="Verdana"/>
      <w:sz w:val="20"/>
    </w:rPr>
  </w:style>
  <w:style w:styleId="Style_15" w:type="paragraph">
    <w:name w:val="Знак3 Знак Знак Знак"/>
    <w:basedOn w:val="Style_5"/>
    <w:link w:val="Style_15_ch"/>
    <w:pPr>
      <w:spacing w:after="160" w:line="240" w:lineRule="exact"/>
      <w:ind/>
    </w:pPr>
    <w:rPr>
      <w:rFonts w:ascii="Verdana" w:hAnsi="Verdana"/>
      <w:sz w:val="20"/>
    </w:rPr>
  </w:style>
  <w:style w:styleId="Style_15_ch" w:type="character">
    <w:name w:val="Знак3 Знак Знак Знак"/>
    <w:basedOn w:val="Style_5_ch"/>
    <w:link w:val="Style_15"/>
    <w:rPr>
      <w:rFonts w:ascii="Verdana" w:hAnsi="Verdana"/>
      <w:sz w:val="20"/>
    </w:rPr>
  </w:style>
  <w:style w:styleId="Style_16" w:type="paragraph">
    <w:name w:val="toc 3"/>
    <w:next w:val="Style_5"/>
    <w:link w:val="Style_16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6_ch" w:type="character">
    <w:name w:val="toc 3"/>
    <w:link w:val="Style_16"/>
    <w:rPr>
      <w:rFonts w:ascii="XO Thames" w:hAnsi="XO Thames"/>
      <w:sz w:val="28"/>
    </w:rPr>
  </w:style>
  <w:style w:styleId="Style_17" w:type="paragraph">
    <w:name w:val="ConsTitle"/>
    <w:link w:val="Style_17_ch"/>
    <w:pPr>
      <w:widowControl w:val="0"/>
      <w:ind/>
    </w:pPr>
    <w:rPr>
      <w:rFonts w:ascii="Arial" w:hAnsi="Arial"/>
      <w:b w:val="1"/>
      <w:sz w:val="14"/>
    </w:rPr>
  </w:style>
  <w:style w:styleId="Style_17_ch" w:type="character">
    <w:name w:val="ConsTitle"/>
    <w:link w:val="Style_17"/>
    <w:rPr>
      <w:rFonts w:ascii="Arial" w:hAnsi="Arial"/>
      <w:b w:val="1"/>
      <w:sz w:val="14"/>
    </w:rPr>
  </w:style>
  <w:style w:styleId="Style_18" w:type="paragraph">
    <w:name w:val="Body Text"/>
    <w:basedOn w:val="Style_5"/>
    <w:link w:val="Style_18_ch"/>
    <w:pPr>
      <w:widowControl w:val="0"/>
      <w:ind/>
      <w:jc w:val="both"/>
    </w:pPr>
    <w:rPr>
      <w:sz w:val="28"/>
    </w:rPr>
  </w:style>
  <w:style w:styleId="Style_18_ch" w:type="character">
    <w:name w:val="Body Text"/>
    <w:basedOn w:val="Style_5_ch"/>
    <w:link w:val="Style_18"/>
    <w:rPr>
      <w:sz w:val="28"/>
    </w:rPr>
  </w:style>
  <w:style w:styleId="Style_19" w:type="paragraph">
    <w:name w:val="heading 5"/>
    <w:next w:val="Style_5"/>
    <w:link w:val="Style_1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9_ch" w:type="character">
    <w:name w:val="heading 5"/>
    <w:link w:val="Style_19"/>
    <w:rPr>
      <w:rFonts w:ascii="XO Thames" w:hAnsi="XO Thames"/>
      <w:b w:val="1"/>
      <w:sz w:val="22"/>
    </w:rPr>
  </w:style>
  <w:style w:styleId="Style_20" w:type="paragraph">
    <w:name w:val="heading 1"/>
    <w:basedOn w:val="Style_5"/>
    <w:next w:val="Style_5"/>
    <w:link w:val="Style_20_ch"/>
    <w:uiPriority w:val="9"/>
    <w:qFormat/>
    <w:pPr>
      <w:keepNext w:val="1"/>
      <w:widowControl w:val="0"/>
      <w:ind/>
      <w:jc w:val="both"/>
      <w:outlineLvl w:val="0"/>
    </w:pPr>
    <w:rPr>
      <w:sz w:val="28"/>
    </w:rPr>
  </w:style>
  <w:style w:styleId="Style_20_ch" w:type="character">
    <w:name w:val="heading 1"/>
    <w:basedOn w:val="Style_5_ch"/>
    <w:link w:val="Style_20"/>
    <w:rPr>
      <w:sz w:val="28"/>
    </w:rPr>
  </w:style>
  <w:style w:styleId="Style_21" w:type="paragraph">
    <w:name w:val="Default Paragraph Font"/>
    <w:link w:val="Style_21_ch"/>
  </w:style>
  <w:style w:styleId="Style_21_ch" w:type="character">
    <w:name w:val="Default Paragraph Font"/>
    <w:link w:val="Style_21"/>
  </w:style>
  <w:style w:styleId="Style_22" w:type="paragraph">
    <w:name w:val="Document Map"/>
    <w:basedOn w:val="Style_5"/>
    <w:link w:val="Style_22_ch"/>
    <w:rPr>
      <w:rFonts w:ascii="Tahoma" w:hAnsi="Tahoma"/>
      <w:sz w:val="20"/>
    </w:rPr>
  </w:style>
  <w:style w:styleId="Style_22_ch" w:type="character">
    <w:name w:val="Document Map"/>
    <w:basedOn w:val="Style_5_ch"/>
    <w:link w:val="Style_22"/>
    <w:rPr>
      <w:rFonts w:ascii="Tahoma" w:hAnsi="Tahoma"/>
      <w:sz w:val="20"/>
    </w:rPr>
  </w:style>
  <w:style w:styleId="Style_23" w:type="paragraph">
    <w:name w:val="Hyperlink"/>
    <w:link w:val="Style_23_ch"/>
    <w:rPr>
      <w:color w:val="0000FF"/>
      <w:u w:val="single"/>
    </w:rPr>
  </w:style>
  <w:style w:styleId="Style_23_ch" w:type="character">
    <w:name w:val="Hyperlink"/>
    <w:link w:val="Style_23"/>
    <w:rPr>
      <w:color w:val="0000FF"/>
      <w:u w:val="single"/>
    </w:rPr>
  </w:style>
  <w:style w:styleId="Style_24" w:type="paragraph">
    <w:name w:val="Footnote"/>
    <w:link w:val="Style_24_ch"/>
    <w:pPr>
      <w:ind w:firstLine="851" w:left="0"/>
      <w:jc w:val="both"/>
    </w:pPr>
    <w:rPr>
      <w:rFonts w:ascii="XO Thames" w:hAnsi="XO Thames"/>
      <w:sz w:val="22"/>
    </w:rPr>
  </w:style>
  <w:style w:styleId="Style_24_ch" w:type="character">
    <w:name w:val="Footnote"/>
    <w:link w:val="Style_24"/>
    <w:rPr>
      <w:rFonts w:ascii="XO Thames" w:hAnsi="XO Thames"/>
      <w:sz w:val="22"/>
    </w:rPr>
  </w:style>
  <w:style w:styleId="Style_25" w:type="paragraph">
    <w:name w:val="toc 1"/>
    <w:next w:val="Style_5"/>
    <w:link w:val="Style_2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5_ch" w:type="character">
    <w:name w:val="toc 1"/>
    <w:link w:val="Style_25"/>
    <w:rPr>
      <w:rFonts w:ascii="XO Thames" w:hAnsi="XO Thames"/>
      <w:b w:val="1"/>
      <w:sz w:val="28"/>
    </w:rPr>
  </w:style>
  <w:style w:styleId="Style_1" w:type="paragraph">
    <w:name w:val="footer"/>
    <w:basedOn w:val="Style_5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footer"/>
    <w:basedOn w:val="Style_5_ch"/>
    <w:link w:val="Style_1"/>
  </w:style>
  <w:style w:styleId="Style_26" w:type="paragraph">
    <w:name w:val="Header and Footer"/>
    <w:link w:val="Style_26_ch"/>
    <w:pPr>
      <w:spacing w:line="240" w:lineRule="auto"/>
      <w:ind/>
      <w:jc w:val="both"/>
    </w:pPr>
    <w:rPr>
      <w:rFonts w:ascii="XO Thames" w:hAnsi="XO Thames"/>
      <w:sz w:val="28"/>
    </w:rPr>
  </w:style>
  <w:style w:styleId="Style_26_ch" w:type="character">
    <w:name w:val="Header and Footer"/>
    <w:link w:val="Style_26"/>
    <w:rPr>
      <w:rFonts w:ascii="XO Thames" w:hAnsi="XO Thames"/>
      <w:sz w:val="28"/>
    </w:rPr>
  </w:style>
  <w:style w:styleId="Style_27" w:type="paragraph">
    <w:name w:val="toc 9"/>
    <w:next w:val="Style_5"/>
    <w:link w:val="Style_27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7_ch" w:type="character">
    <w:name w:val="toc 9"/>
    <w:link w:val="Style_27"/>
    <w:rPr>
      <w:rFonts w:ascii="XO Thames" w:hAnsi="XO Thames"/>
      <w:sz w:val="28"/>
    </w:rPr>
  </w:style>
  <w:style w:styleId="Style_28" w:type="paragraph">
    <w:name w:val="toc 8"/>
    <w:next w:val="Style_5"/>
    <w:link w:val="Style_28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8_ch" w:type="character">
    <w:name w:val="toc 8"/>
    <w:link w:val="Style_28"/>
    <w:rPr>
      <w:rFonts w:ascii="XO Thames" w:hAnsi="XO Thames"/>
      <w:sz w:val="28"/>
    </w:rPr>
  </w:style>
  <w:style w:styleId="Style_3" w:type="paragraph">
    <w:name w:val="ConsPlusTitle"/>
    <w:link w:val="Style_3_ch"/>
    <w:pPr>
      <w:widowControl w:val="0"/>
      <w:ind/>
    </w:pPr>
    <w:rPr>
      <w:rFonts w:ascii="Arial" w:hAnsi="Arial"/>
      <w:b w:val="1"/>
    </w:rPr>
  </w:style>
  <w:style w:styleId="Style_3_ch" w:type="character">
    <w:name w:val="ConsPlusTitle"/>
    <w:link w:val="Style_3"/>
    <w:rPr>
      <w:rFonts w:ascii="Arial" w:hAnsi="Arial"/>
      <w:b w:val="1"/>
    </w:rPr>
  </w:style>
  <w:style w:styleId="Style_29" w:type="paragraph">
    <w:name w:val="Body Text Indent"/>
    <w:basedOn w:val="Style_5"/>
    <w:link w:val="Style_29_ch"/>
    <w:pPr>
      <w:spacing w:after="120"/>
      <w:ind w:firstLine="0" w:left="283"/>
    </w:pPr>
  </w:style>
  <w:style w:styleId="Style_29_ch" w:type="character">
    <w:name w:val="Body Text Indent"/>
    <w:basedOn w:val="Style_5_ch"/>
    <w:link w:val="Style_29"/>
  </w:style>
  <w:style w:styleId="Style_30" w:type="paragraph">
    <w:name w:val="Balloon Text"/>
    <w:basedOn w:val="Style_5"/>
    <w:link w:val="Style_30_ch"/>
    <w:rPr>
      <w:rFonts w:ascii="Tahoma" w:hAnsi="Tahoma"/>
      <w:sz w:val="16"/>
    </w:rPr>
  </w:style>
  <w:style w:styleId="Style_30_ch" w:type="character">
    <w:name w:val="Balloon Text"/>
    <w:basedOn w:val="Style_5_ch"/>
    <w:link w:val="Style_30"/>
    <w:rPr>
      <w:rFonts w:ascii="Tahoma" w:hAnsi="Tahoma"/>
      <w:sz w:val="16"/>
    </w:rPr>
  </w:style>
  <w:style w:styleId="Style_31" w:type="paragraph">
    <w:name w:val="toc 5"/>
    <w:next w:val="Style_5"/>
    <w:link w:val="Style_31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1_ch" w:type="character">
    <w:name w:val="toc 5"/>
    <w:link w:val="Style_31"/>
    <w:rPr>
      <w:rFonts w:ascii="XO Thames" w:hAnsi="XO Thames"/>
      <w:sz w:val="28"/>
    </w:rPr>
  </w:style>
  <w:style w:styleId="Style_32" w:type="paragraph">
    <w:name w:val="Body Text Indent 2"/>
    <w:basedOn w:val="Style_5"/>
    <w:link w:val="Style_32_ch"/>
    <w:pPr>
      <w:ind w:firstLine="708" w:left="0"/>
      <w:jc w:val="both"/>
    </w:pPr>
    <w:rPr>
      <w:color w:val="000000"/>
    </w:rPr>
  </w:style>
  <w:style w:styleId="Style_32_ch" w:type="character">
    <w:name w:val="Body Text Indent 2"/>
    <w:basedOn w:val="Style_5_ch"/>
    <w:link w:val="Style_32"/>
    <w:rPr>
      <w:color w:val="000000"/>
    </w:rPr>
  </w:style>
  <w:style w:styleId="Style_2" w:type="paragraph">
    <w:name w:val="page number"/>
    <w:basedOn w:val="Style_21"/>
    <w:link w:val="Style_2_ch"/>
  </w:style>
  <w:style w:styleId="Style_2_ch" w:type="character">
    <w:name w:val="page number"/>
    <w:basedOn w:val="Style_21_ch"/>
    <w:link w:val="Style_2"/>
  </w:style>
  <w:style w:styleId="Style_33" w:type="paragraph">
    <w:name w:val="Subtitle"/>
    <w:next w:val="Style_5"/>
    <w:link w:val="Style_33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3_ch" w:type="character">
    <w:name w:val="Subtitle"/>
    <w:link w:val="Style_33"/>
    <w:rPr>
      <w:rFonts w:ascii="XO Thames" w:hAnsi="XO Thames"/>
      <w:i w:val="1"/>
      <w:sz w:val="24"/>
    </w:rPr>
  </w:style>
  <w:style w:styleId="Style_34" w:type="paragraph">
    <w:name w:val="Название1"/>
    <w:basedOn w:val="Style_5"/>
    <w:link w:val="Style_34_ch"/>
    <w:pPr>
      <w:ind/>
      <w:jc w:val="center"/>
    </w:pPr>
    <w:rPr>
      <w:b w:val="1"/>
      <w:sz w:val="28"/>
    </w:rPr>
  </w:style>
  <w:style w:styleId="Style_34_ch" w:type="character">
    <w:name w:val="Название1"/>
    <w:basedOn w:val="Style_5_ch"/>
    <w:link w:val="Style_34"/>
    <w:rPr>
      <w:b w:val="1"/>
      <w:sz w:val="28"/>
    </w:rPr>
  </w:style>
  <w:style w:styleId="Style_35" w:type="paragraph">
    <w:name w:val="Title"/>
    <w:next w:val="Style_5"/>
    <w:link w:val="Style_35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5_ch" w:type="character">
    <w:name w:val="Title"/>
    <w:link w:val="Style_35"/>
    <w:rPr>
      <w:rFonts w:ascii="XO Thames" w:hAnsi="XO Thames"/>
      <w:b w:val="1"/>
      <w:caps w:val="1"/>
      <w:sz w:val="40"/>
    </w:rPr>
  </w:style>
  <w:style w:styleId="Style_36" w:type="paragraph">
    <w:name w:val="heading 4"/>
    <w:basedOn w:val="Style_5"/>
    <w:next w:val="Style_5"/>
    <w:link w:val="Style_36_ch"/>
    <w:uiPriority w:val="9"/>
    <w:qFormat/>
    <w:pPr>
      <w:keepNext w:val="1"/>
      <w:spacing w:after="60" w:before="240"/>
      <w:ind/>
      <w:outlineLvl w:val="3"/>
    </w:pPr>
    <w:rPr>
      <w:b w:val="1"/>
      <w:sz w:val="28"/>
    </w:rPr>
  </w:style>
  <w:style w:styleId="Style_36_ch" w:type="character">
    <w:name w:val="heading 4"/>
    <w:basedOn w:val="Style_5_ch"/>
    <w:link w:val="Style_36"/>
    <w:rPr>
      <w:b w:val="1"/>
      <w:sz w:val="28"/>
    </w:rPr>
  </w:style>
  <w:style w:styleId="Style_37" w:type="paragraph">
    <w:name w:val="heading 2"/>
    <w:basedOn w:val="Style_5"/>
    <w:next w:val="Style_5"/>
    <w:link w:val="Style_37_ch"/>
    <w:uiPriority w:val="9"/>
    <w:qFormat/>
    <w:pPr>
      <w:keepNext w:val="1"/>
      <w:widowControl w:val="0"/>
      <w:ind w:firstLine="485" w:left="0"/>
      <w:jc w:val="both"/>
      <w:outlineLvl w:val="1"/>
    </w:pPr>
    <w:rPr>
      <w:b w:val="1"/>
      <w:sz w:val="32"/>
    </w:rPr>
  </w:style>
  <w:style w:styleId="Style_37_ch" w:type="character">
    <w:name w:val="heading 2"/>
    <w:basedOn w:val="Style_5_ch"/>
    <w:link w:val="Style_37"/>
    <w:rPr>
      <w:b w:val="1"/>
      <w:sz w:val="32"/>
    </w:rPr>
  </w:style>
  <w:style w:default="1" w:styleId="Style_38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stylesWithEffects.xml" Type="http://schemas.microsoft.com/office/2007/relationships/stylesWithEffects"/>
  <Relationship Id="rId1" Target="footer1.xml" Type="http://schemas.openxmlformats.org/officeDocument/2006/relationships/footer"/>
  <Relationship Id="rId2" Target="footer2.xml" Type="http://schemas.openxmlformats.org/officeDocument/2006/relationships/footer"/>
  <Relationship Id="rId3" Target="fontTable.xml" Type="http://schemas.openxmlformats.org/officeDocument/2006/relationships/fontTable"/>
  <Relationship Id="rId8" Target="theme/theme1.xml" Type="http://schemas.openxmlformats.org/officeDocument/2006/relationships/theme"/>
  <Relationship Id="rId4" Target="settings.xml" Type="http://schemas.openxmlformats.org/officeDocument/2006/relationships/settings"/>
  <Relationship Id="rId7" Target="webSettings.xml" Type="http://schemas.openxmlformats.org/officeDocument/2006/relationships/webSettings"/>
  <Relationship Id="rId5" Target="styles.xml" Type="http://schemas.openxmlformats.org/officeDocument/2006/relationships/style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2024-09-13T06:34:54Z</dcterms:modified>
</cp:coreProperties>
</file>