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3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к проекту областного закона</w:t>
      </w:r>
    </w:p>
    <w:p w14:paraId="0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«О внесении изменения в статью 12 </w:t>
      </w:r>
      <w:r>
        <w:rPr>
          <w:rStyle w:val="Style_3_ch"/>
          <w:b w:val="1"/>
          <w:sz w:val="28"/>
        </w:rPr>
        <w:t>Областного закона</w:t>
      </w:r>
      <w:r>
        <w:rPr>
          <w:sz w:val="28"/>
        </w:rPr>
        <w:br/>
      </w:r>
      <w:r>
        <w:rPr>
          <w:rStyle w:val="Style_3_ch"/>
          <w:b w:val="1"/>
          <w:sz w:val="28"/>
        </w:rPr>
        <w:t>«Об особо охраняемых природных территориях Ростовской области»</w:t>
      </w:r>
    </w:p>
    <w:p w14:paraId="06000000">
      <w:pPr>
        <w:spacing w:line="16" w:lineRule="atLeast"/>
        <w:ind/>
        <w:jc w:val="center"/>
        <w:rPr>
          <w:b w:val="1"/>
          <w:sz w:val="32"/>
        </w:rPr>
      </w:pPr>
    </w:p>
    <w:p w14:paraId="07000000">
      <w:pPr>
        <w:spacing w:line="16" w:lineRule="atLeast"/>
        <w:ind w:firstLine="709" w:left="0"/>
        <w:jc w:val="both"/>
        <w:rPr>
          <w:sz w:val="28"/>
        </w:rPr>
      </w:pPr>
      <w:r>
        <w:rPr>
          <w:sz w:val="28"/>
        </w:rPr>
        <w:t>Проект областного</w:t>
      </w:r>
      <w:r>
        <w:rPr>
          <w:sz w:val="28"/>
        </w:rPr>
        <w:t xml:space="preserve"> закона</w:t>
      </w:r>
      <w:r>
        <w:rPr>
          <w:sz w:val="28"/>
        </w:rPr>
        <w:t xml:space="preserve"> </w:t>
      </w:r>
      <w:r>
        <w:rPr>
          <w:sz w:val="28"/>
        </w:rPr>
        <w:t>«</w:t>
      </w:r>
      <w:r>
        <w:rPr>
          <w:rFonts w:ascii="Times New Roman" w:hAnsi="Times New Roman"/>
          <w:b w:val="0"/>
          <w:sz w:val="28"/>
        </w:rPr>
        <w:t>О внесении изменения в статью 12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 xml:space="preserve">Областного </w:t>
      </w:r>
      <w:r>
        <w:rPr>
          <w:rFonts w:ascii="Times New Roman" w:hAnsi="Times New Roman"/>
          <w:b w:val="0"/>
          <w:spacing w:val="0"/>
          <w:sz w:val="28"/>
        </w:rPr>
        <w:t>закона</w:t>
      </w:r>
      <w:r>
        <w:rPr>
          <w:rFonts w:ascii="Times New Roman" w:hAnsi="Times New Roman"/>
          <w:b w:val="0"/>
          <w:spacing w:val="0"/>
          <w:sz w:val="28"/>
        </w:rPr>
        <w:t xml:space="preserve"> </w:t>
      </w:r>
      <w:r>
        <w:rPr>
          <w:rFonts w:ascii="Times New Roman" w:hAnsi="Times New Roman"/>
          <w:b w:val="0"/>
          <w:spacing w:val="0"/>
          <w:sz w:val="28"/>
        </w:rPr>
        <w:t>«Об особо охраняемых природных территориях Ростовской области</w:t>
      </w:r>
      <w:r>
        <w:rPr>
          <w:spacing w:val="0"/>
          <w:sz w:val="28"/>
        </w:rPr>
        <w:t>»</w:t>
      </w:r>
      <w:r>
        <w:rPr>
          <w:spacing w:val="0"/>
          <w:sz w:val="28"/>
        </w:rPr>
        <w:t xml:space="preserve"> </w:t>
      </w:r>
      <w:r>
        <w:rPr>
          <w:spacing w:val="0"/>
          <w:sz w:val="28"/>
        </w:rPr>
        <w:t xml:space="preserve">(далее </w:t>
      </w:r>
      <w:r>
        <w:rPr>
          <w:spacing w:val="0"/>
          <w:sz w:val="28"/>
        </w:rPr>
        <w:t>–</w:t>
      </w:r>
      <w:r>
        <w:rPr>
          <w:spacing w:val="0"/>
          <w:sz w:val="28"/>
        </w:rPr>
        <w:t xml:space="preserve"> </w:t>
      </w:r>
      <w:r>
        <w:rPr>
          <w:sz w:val="28"/>
        </w:rPr>
        <w:t xml:space="preserve">законопроект) подготовлен </w:t>
      </w:r>
      <w:r>
        <w:rPr>
          <w:rStyle w:val="Style_4_ch"/>
          <w:sz w:val="28"/>
        </w:rPr>
        <w:t xml:space="preserve">в </w:t>
      </w:r>
      <w:r>
        <w:rPr>
          <w:rStyle w:val="Style_4_ch"/>
          <w:sz w:val="28"/>
        </w:rPr>
        <w:t>связи с принятием</w:t>
      </w:r>
      <w:r>
        <w:rPr>
          <w:sz w:val="28"/>
        </w:rPr>
        <w:t xml:space="preserve"> Федерального закона от 23 марта 2024 года № 63-ФЗ «О внесении изменений в Федеральный закон «Об основах туристской деятельности в Российской Федерации» и отдельные законодательные акты Российской Федерации» (далее – Федеральный закон № 63-ФЗ)</w:t>
      </w:r>
      <w:r>
        <w:br/>
      </w:r>
      <w:r>
        <w:rPr>
          <w:sz w:val="28"/>
        </w:rPr>
        <w:t xml:space="preserve">и необходимостью приведения в соответствие с ним отдельных положений </w:t>
      </w:r>
      <w:r>
        <w:rPr>
          <w:sz w:val="28"/>
        </w:rPr>
        <w:t>Областного за</w:t>
      </w:r>
      <w:r>
        <w:rPr>
          <w:sz w:val="28"/>
        </w:rPr>
        <w:t xml:space="preserve">кона </w:t>
      </w:r>
      <w:r>
        <w:rPr>
          <w:sz w:val="28"/>
        </w:rPr>
        <w:t>от 28 декабря 2005 года № 434-ЗС «Об особо охраняемых природных территориях Ростовской области» (далее – Областной закон № 434-ЗС</w:t>
      </w:r>
      <w:r>
        <w:rPr>
          <w:sz w:val="28"/>
        </w:rPr>
        <w:t>)</w:t>
      </w:r>
      <w:r>
        <w:rPr>
          <w:sz w:val="28"/>
        </w:rPr>
        <w:t>.</w:t>
      </w:r>
    </w:p>
    <w:p w14:paraId="08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Федеральным законом </w:t>
      </w:r>
      <w:r>
        <w:rPr>
          <w:sz w:val="28"/>
        </w:rPr>
        <w:t xml:space="preserve">№ 63-ФЗ </w:t>
      </w:r>
      <w:r>
        <w:rPr>
          <w:sz w:val="28"/>
        </w:rPr>
        <w:t xml:space="preserve">внесены изменения </w:t>
      </w:r>
      <w:r>
        <w:rPr>
          <w:sz w:val="28"/>
        </w:rPr>
        <w:t>в Федер</w:t>
      </w:r>
      <w:r>
        <w:rPr>
          <w:sz w:val="28"/>
        </w:rPr>
        <w:t>альный закон</w:t>
      </w:r>
      <w:r>
        <w:br/>
      </w:r>
      <w:r>
        <w:rPr>
          <w:sz w:val="28"/>
        </w:rPr>
        <w:t>от 14 марта 1995 года № 33-ФЗ «Об особо охраняемых природных территориях» (далее – Федеральный закон № 33-ФЗ), которыми</w:t>
      </w:r>
      <w:r>
        <w:rPr>
          <w:sz w:val="28"/>
        </w:rPr>
        <w:t xml:space="preserve"> </w:t>
      </w:r>
      <w:r>
        <w:rPr>
          <w:sz w:val="28"/>
        </w:rPr>
        <w:t>расширяется предмет государственного контроля (надзора) в области охраны и использования особо охраняемых природных территорий. Так, к его предмету будет относиться также соблюдение юридическими лицами, индивидуальными предпринимателями</w:t>
      </w:r>
      <w:r>
        <w:br/>
      </w:r>
      <w:r>
        <w:rPr>
          <w:sz w:val="28"/>
        </w:rPr>
        <w:t>и гражданами, предоставляющими услуги экскурсоводов (гидов),</w:t>
      </w:r>
      <w:r>
        <w:br/>
      </w:r>
      <w:r>
        <w:rPr>
          <w:sz w:val="28"/>
        </w:rPr>
        <w:t xml:space="preserve">гидов-переводчиков и инструкторов-проводников на территории особо охраняемой природной территории, требований </w:t>
      </w:r>
      <w:r>
        <w:rPr>
          <w:sz w:val="28"/>
        </w:rPr>
        <w:t>Федерального закона от 24 ноября 1996 года</w:t>
      </w:r>
      <w:r>
        <w:br/>
      </w:r>
      <w:r>
        <w:rPr>
          <w:sz w:val="28"/>
        </w:rPr>
        <w:t>№ 132-ФЗ «Об основах туристской деятельности в Российской Федерации»</w:t>
      </w:r>
      <w:r>
        <w:br/>
      </w:r>
      <w:r>
        <w:rPr>
          <w:sz w:val="28"/>
        </w:rPr>
        <w:t>и принимаемыми в соответствии с ним нормативными правовыми актами требований в части наличия соответствующей аттестации у экскурсоводов (гидов), гидов-переводчиков и инструкторов-проводников при сопровождении ими туристов (экскурсантов), их сопровождения инструктором-проводником при посещении (прохождении) туристских маршрутов, требующих специального сопровождения.</w:t>
      </w:r>
    </w:p>
    <w:p w14:paraId="09000000">
      <w:pPr>
        <w:ind w:firstLine="709" w:left="0"/>
        <w:jc w:val="both"/>
        <w:rPr>
          <w:sz w:val="28"/>
        </w:rPr>
      </w:pPr>
      <w:r>
        <w:rPr>
          <w:sz w:val="28"/>
        </w:rPr>
        <w:t>В связи с изложенным, необходимо внести соответствующие изменения</w:t>
      </w:r>
      <w:r>
        <w:br/>
      </w:r>
      <w:r>
        <w:rPr>
          <w:sz w:val="28"/>
        </w:rPr>
        <w:t>в часть 1 статьи 12 Областного закона</w:t>
      </w:r>
      <w:r>
        <w:rPr>
          <w:sz w:val="28"/>
        </w:rPr>
        <w:t xml:space="preserve"> № 434-ЗС.</w:t>
      </w:r>
    </w:p>
    <w:p w14:paraId="0A000000">
      <w:pPr>
        <w:ind w:firstLine="709" w:left="0"/>
        <w:jc w:val="both"/>
        <w:rPr>
          <w:sz w:val="28"/>
        </w:rPr>
      </w:pPr>
      <w:r>
        <w:rPr>
          <w:sz w:val="28"/>
        </w:rPr>
        <w:t>Также необходимо внести редакционные изменения в текст указанной статьи в соответствии с изменившимися положениями статьи 33 Федерального закона</w:t>
      </w:r>
      <w:r>
        <w:br/>
      </w:r>
      <w:r>
        <w:rPr>
          <w:sz w:val="28"/>
        </w:rPr>
        <w:t>№ 33-ФЗ</w:t>
      </w:r>
      <w:r>
        <w:rPr>
          <w:sz w:val="28"/>
        </w:rPr>
        <w:t>.</w:t>
      </w:r>
    </w:p>
    <w:p w14:paraId="0B000000">
      <w:pPr>
        <w:spacing w:line="276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Срок вступления в силу предлагаемых законопроектом изменений</w:t>
      </w:r>
      <w:r>
        <w:rPr>
          <w:sz w:val="28"/>
        </w:rPr>
        <w:t xml:space="preserve"> –</w:t>
      </w:r>
      <w:r>
        <w:br/>
      </w:r>
      <w:r>
        <w:rPr>
          <w:rFonts w:ascii="Times New Roman" w:hAnsi="Times New Roman"/>
          <w:sz w:val="28"/>
        </w:rPr>
        <w:t>со дня официального опубликования</w:t>
      </w:r>
      <w:r>
        <w:rPr>
          <w:rFonts w:ascii="Times New Roman" w:hAnsi="Times New Roman"/>
          <w:sz w:val="28"/>
        </w:rPr>
        <w:t>.</w:t>
      </w:r>
    </w:p>
    <w:p w14:paraId="0C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Принятие законопроекта не потребует дополнительных затрат </w:t>
      </w:r>
      <w:r>
        <w:rPr>
          <w:sz w:val="28"/>
        </w:rPr>
        <w:t>из областного бюджета.</w:t>
      </w:r>
    </w:p>
    <w:p w14:paraId="0D000000">
      <w:pPr>
        <w:ind w:firstLine="720" w:left="0"/>
        <w:jc w:val="both"/>
        <w:rPr>
          <w:sz w:val="28"/>
        </w:rPr>
      </w:pPr>
    </w:p>
    <w:p w14:paraId="0E000000">
      <w:pPr>
        <w:ind w:firstLine="720" w:left="0"/>
        <w:jc w:val="both"/>
        <w:rPr>
          <w:sz w:val="28"/>
        </w:rPr>
      </w:pPr>
    </w:p>
    <w:tbl>
      <w:tblPr>
        <w:tblStyle w:val="Style_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3402"/>
        <w:gridCol w:w="3402"/>
        <w:gridCol w:w="3402"/>
      </w:tblGrid>
      <w:tr>
        <w:trPr>
          <w:trHeight w:hRule="atLeast" w:val="360"/>
        </w:trPr>
        <w:tc>
          <w:tcPr>
            <w:tcW w:type="dxa" w:w="3402"/>
            <w:tcBorders>
              <w:top w:color="000000" w:sz="4" w:val="nil"/>
              <w:left w:color="000000" w:sz="4" w:val="nil"/>
              <w:bottom w:color="000000" w:sz="4" w:val="nil"/>
              <w:right w:color="000000" w:sz="4" w:val="nil"/>
              <w:tl2br w:color="000000" w:sz="4" w:val="nil"/>
              <w:tr2bl w:color="000000" w:sz="4" w:val="nil"/>
            </w:tcBorders>
          </w:tcPr>
          <w:p w14:paraId="0F000000">
            <w:pPr>
              <w:rPr>
                <w:sz w:val="28"/>
              </w:rPr>
            </w:pPr>
            <w:r>
              <w:rPr>
                <w:sz w:val="28"/>
              </w:rPr>
              <w:t>Министр природных ресурсов и экологии Ростовской области</w:t>
            </w:r>
          </w:p>
        </w:tc>
        <w:tc>
          <w:tcPr>
            <w:tcW w:type="dxa" w:w="3402"/>
            <w:tcBorders>
              <w:top w:color="000000" w:sz="4" w:val="nil"/>
              <w:left w:color="000000" w:sz="4" w:val="nil"/>
              <w:bottom w:color="000000" w:sz="4" w:val="nil"/>
              <w:right w:color="000000" w:sz="4" w:val="nil"/>
              <w:tl2br w:color="000000" w:sz="4" w:val="nil"/>
              <w:tr2bl w:color="000000" w:sz="4" w:val="nil"/>
            </w:tcBorders>
          </w:tcPr>
          <w:p w14:paraId="10000000">
            <w:pPr>
              <w:rPr>
                <w:sz w:val="28"/>
              </w:rPr>
            </w:pPr>
          </w:p>
        </w:tc>
        <w:tc>
          <w:tcPr>
            <w:tcW w:type="dxa" w:w="3402"/>
            <w:tcBorders>
              <w:top w:color="000000" w:sz="4" w:val="nil"/>
              <w:left w:color="000000" w:sz="4" w:val="nil"/>
              <w:bottom w:color="000000" w:sz="4" w:val="nil"/>
              <w:right w:color="000000" w:sz="4" w:val="nil"/>
              <w:tl2br w:color="000000" w:sz="4" w:val="nil"/>
              <w:tr2bl w:color="000000" w:sz="4" w:val="nil"/>
            </w:tcBorders>
          </w:tcPr>
          <w:p w14:paraId="11000000">
            <w:pPr>
              <w:rPr>
                <w:sz w:val="28"/>
              </w:rPr>
            </w:pPr>
          </w:p>
          <w:p w14:paraId="12000000">
            <w:pPr>
              <w:rPr>
                <w:sz w:val="28"/>
              </w:rPr>
            </w:pPr>
          </w:p>
          <w:p w14:paraId="13000000">
            <w:pPr>
              <w:ind/>
              <w:jc w:val="right"/>
              <w:rPr>
                <w:sz w:val="28"/>
              </w:rPr>
            </w:pPr>
            <w:r>
              <w:rPr>
                <w:sz w:val="28"/>
              </w:rPr>
              <w:t>М.В. Фишкин</w:t>
            </w:r>
          </w:p>
        </w:tc>
      </w:tr>
    </w:tbl>
    <w:p w14:paraId="14000000">
      <w:pPr>
        <w:ind w:firstLine="720" w:left="0"/>
        <w:jc w:val="both"/>
        <w:rPr>
          <w:sz w:val="28"/>
        </w:rPr>
      </w:pPr>
    </w:p>
    <w:sectPr>
      <w:headerReference r:id="rId1" w:type="default"/>
      <w:footerReference r:id="rId2" w:type="first"/>
      <w:pgSz w:h="16848" w:orient="portrait" w:w="11908"/>
      <w:pgMar w:bottom="1134" w:footer="454" w:gutter="0" w:header="720" w:left="1134" w:right="567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/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rPr>
      <w:sz w:val="24"/>
    </w:rPr>
  </w:style>
  <w:style w:default="1" w:styleId="Style_4_ch" w:type="character">
    <w:name w:val="Normal"/>
    <w:link w:val="Style_4"/>
    <w:rPr>
      <w:sz w:val="24"/>
    </w:rPr>
  </w:style>
  <w:style w:styleId="Style_6" w:type="paragraph">
    <w:name w:val="toc 2"/>
    <w:next w:val="Style_4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4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footer"/>
    <w:basedOn w:val="Style_4"/>
    <w:link w:val="Style_8_ch"/>
    <w:pPr>
      <w:tabs>
        <w:tab w:leader="none" w:pos="4153" w:val="center"/>
        <w:tab w:leader="none" w:pos="8306" w:val="right"/>
      </w:tabs>
      <w:ind/>
    </w:pPr>
  </w:style>
  <w:style w:styleId="Style_8_ch" w:type="character">
    <w:name w:val="footer"/>
    <w:basedOn w:val="Style_4_ch"/>
    <w:link w:val="Style_8"/>
  </w:style>
  <w:style w:styleId="Style_9" w:type="paragraph">
    <w:name w:val="toc 6"/>
    <w:next w:val="Style_4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4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подпись1"/>
    <w:basedOn w:val="Style_4"/>
    <w:link w:val="Style_11_ch"/>
    <w:rPr>
      <w:sz w:val="28"/>
    </w:rPr>
  </w:style>
  <w:style w:styleId="Style_11_ch" w:type="character">
    <w:name w:val="подпись1"/>
    <w:basedOn w:val="Style_4_ch"/>
    <w:link w:val="Style_11"/>
    <w:rPr>
      <w:sz w:val="28"/>
    </w:rPr>
  </w:style>
  <w:style w:styleId="Style_12" w:type="paragraph">
    <w:name w:val="End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Endnote"/>
    <w:link w:val="Style_12"/>
    <w:rPr>
      <w:rFonts w:ascii="XO Thames" w:hAnsi="XO Thames"/>
      <w:sz w:val="22"/>
    </w:rPr>
  </w:style>
  <w:style w:styleId="Style_13" w:type="paragraph">
    <w:name w:val="heading 3"/>
    <w:next w:val="Style_4"/>
    <w:link w:val="Style_13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3_ch" w:type="character">
    <w:name w:val="heading 3"/>
    <w:link w:val="Style_13"/>
    <w:rPr>
      <w:rFonts w:ascii="XO Thames" w:hAnsi="XO Thames"/>
      <w:b w:val="1"/>
      <w:sz w:val="26"/>
    </w:rPr>
  </w:style>
  <w:style w:styleId="Style_14" w:type="paragraph">
    <w:name w:val="toc 3"/>
    <w:next w:val="Style_4"/>
    <w:link w:val="Style_14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15" w:type="paragraph">
    <w:name w:val="Default Paragraph Font"/>
    <w:link w:val="Style_15_ch"/>
  </w:style>
  <w:style w:styleId="Style_15_ch" w:type="character">
    <w:name w:val="Default Paragraph Font"/>
    <w:link w:val="Style_15"/>
  </w:style>
  <w:style w:styleId="Style_16" w:type="paragraph">
    <w:name w:val="heading 5"/>
    <w:next w:val="Style_4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7" w:type="paragraph">
    <w:name w:val="Body Text 2"/>
    <w:basedOn w:val="Style_4"/>
    <w:link w:val="Style_17_ch"/>
    <w:pPr>
      <w:ind/>
      <w:jc w:val="both"/>
    </w:pPr>
    <w:rPr>
      <w:sz w:val="28"/>
    </w:rPr>
  </w:style>
  <w:style w:styleId="Style_17_ch" w:type="character">
    <w:name w:val="Body Text 2"/>
    <w:basedOn w:val="Style_4_ch"/>
    <w:link w:val="Style_17"/>
    <w:rPr>
      <w:sz w:val="28"/>
    </w:rPr>
  </w:style>
  <w:style w:styleId="Style_18" w:type="paragraph">
    <w:name w:val="Body Text"/>
    <w:basedOn w:val="Style_4"/>
    <w:link w:val="Style_18_ch"/>
    <w:pPr>
      <w:ind/>
      <w:jc w:val="center"/>
    </w:pPr>
    <w:rPr>
      <w:sz w:val="28"/>
    </w:rPr>
  </w:style>
  <w:style w:styleId="Style_18_ch" w:type="character">
    <w:name w:val="Body Text"/>
    <w:basedOn w:val="Style_4_ch"/>
    <w:link w:val="Style_18"/>
    <w:rPr>
      <w:sz w:val="28"/>
    </w:rPr>
  </w:style>
  <w:style w:styleId="Style_19" w:type="paragraph">
    <w:name w:val="ConsPlusNormal"/>
    <w:link w:val="Style_19_ch"/>
    <w:pPr>
      <w:widowControl w:val="0"/>
      <w:ind w:firstLine="720" w:left="0"/>
    </w:pPr>
    <w:rPr>
      <w:rFonts w:ascii="Arial" w:hAnsi="Arial"/>
    </w:rPr>
  </w:style>
  <w:style w:styleId="Style_19_ch" w:type="character">
    <w:name w:val="ConsPlusNormal"/>
    <w:link w:val="Style_19"/>
    <w:rPr>
      <w:rFonts w:ascii="Arial" w:hAnsi="Arial"/>
    </w:rPr>
  </w:style>
  <w:style w:styleId="Style_20" w:type="paragraph">
    <w:name w:val="heading 1"/>
    <w:next w:val="Style_4"/>
    <w:link w:val="Style_2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0_ch" w:type="character">
    <w:name w:val="heading 1"/>
    <w:link w:val="Style_20"/>
    <w:rPr>
      <w:rFonts w:ascii="XO Thames" w:hAnsi="XO Thames"/>
      <w:b w:val="1"/>
      <w:sz w:val="32"/>
    </w:rPr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link w:val="Style_22_ch"/>
    <w:pPr>
      <w:ind w:firstLine="851" w:left="0"/>
      <w:jc w:val="both"/>
    </w:pPr>
    <w:rPr>
      <w:rFonts w:ascii="XO Thames" w:hAnsi="XO Thames"/>
      <w:sz w:val="22"/>
    </w:rPr>
  </w:style>
  <w:style w:styleId="Style_22_ch" w:type="character">
    <w:name w:val="Footnote"/>
    <w:link w:val="Style_22"/>
    <w:rPr>
      <w:rFonts w:ascii="XO Thames" w:hAnsi="XO Thames"/>
      <w:sz w:val="22"/>
    </w:rPr>
  </w:style>
  <w:style w:styleId="Style_1" w:type="paragraph">
    <w:name w:val="page number"/>
    <w:basedOn w:val="Style_15"/>
    <w:link w:val="Style_1_ch"/>
  </w:style>
  <w:style w:styleId="Style_1_ch" w:type="character">
    <w:name w:val="page number"/>
    <w:basedOn w:val="Style_15_ch"/>
    <w:link w:val="Style_1"/>
  </w:style>
  <w:style w:styleId="Style_23" w:type="paragraph">
    <w:name w:val="toc 1"/>
    <w:next w:val="Style_4"/>
    <w:link w:val="Style_2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Header and Footer"/>
    <w:link w:val="Style_24_ch"/>
    <w:pPr>
      <w:spacing w:line="240" w:lineRule="auto"/>
      <w:ind/>
      <w:jc w:val="both"/>
    </w:pPr>
    <w:rPr>
      <w:rFonts w:ascii="XO Thames" w:hAnsi="XO Thames"/>
      <w:sz w:val="20"/>
    </w:rPr>
  </w:style>
  <w:style w:styleId="Style_24_ch" w:type="character">
    <w:name w:val="Header and Footer"/>
    <w:link w:val="Style_24"/>
    <w:rPr>
      <w:rFonts w:ascii="XO Thames" w:hAnsi="XO Thames"/>
      <w:sz w:val="20"/>
    </w:rPr>
  </w:style>
  <w:style w:styleId="Style_25" w:type="paragraph">
    <w:name w:val="toc 9"/>
    <w:next w:val="Style_4"/>
    <w:link w:val="Style_2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" w:type="paragraph">
    <w:name w:val="header"/>
    <w:basedOn w:val="Style_4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header"/>
    <w:basedOn w:val="Style_4_ch"/>
    <w:link w:val="Style_2"/>
  </w:style>
  <w:style w:styleId="Style_26" w:type="paragraph">
    <w:name w:val="toc 8"/>
    <w:next w:val="Style_4"/>
    <w:link w:val="Style_2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6_ch" w:type="character">
    <w:name w:val="toc 8"/>
    <w:link w:val="Style_26"/>
    <w:rPr>
      <w:rFonts w:ascii="XO Thames" w:hAnsi="XO Thames"/>
      <w:sz w:val="28"/>
    </w:rPr>
  </w:style>
  <w:style w:styleId="Style_27" w:type="paragraph">
    <w:name w:val="Balloon Text"/>
    <w:basedOn w:val="Style_4"/>
    <w:link w:val="Style_27_ch"/>
    <w:rPr>
      <w:rFonts w:ascii="Tahoma" w:hAnsi="Tahoma"/>
      <w:sz w:val="16"/>
    </w:rPr>
  </w:style>
  <w:style w:styleId="Style_27_ch" w:type="character">
    <w:name w:val="Balloon Text"/>
    <w:basedOn w:val="Style_4_ch"/>
    <w:link w:val="Style_27"/>
    <w:rPr>
      <w:rFonts w:ascii="Tahoma" w:hAnsi="Tahoma"/>
      <w:sz w:val="16"/>
    </w:rPr>
  </w:style>
  <w:style w:styleId="Style_28" w:type="paragraph">
    <w:name w:val="toc 5"/>
    <w:next w:val="Style_4"/>
    <w:link w:val="Style_2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Body Text Indent"/>
    <w:basedOn w:val="Style_4"/>
    <w:link w:val="Style_29_ch"/>
    <w:pPr>
      <w:spacing w:after="120"/>
      <w:ind w:firstLine="0" w:left="283"/>
    </w:pPr>
  </w:style>
  <w:style w:styleId="Style_29_ch" w:type="character">
    <w:name w:val="Body Text Indent"/>
    <w:basedOn w:val="Style_4_ch"/>
    <w:link w:val="Style_29"/>
  </w:style>
  <w:style w:styleId="Style_30" w:type="paragraph">
    <w:name w:val="Subtitle"/>
    <w:next w:val="Style_4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" w:type="paragraph">
    <w:name w:val="Title"/>
    <w:basedOn w:val="Style_4"/>
    <w:link w:val="Style_3_ch"/>
    <w:uiPriority w:val="10"/>
    <w:qFormat/>
    <w:pPr>
      <w:ind/>
      <w:jc w:val="center"/>
    </w:pPr>
    <w:rPr>
      <w:sz w:val="36"/>
    </w:rPr>
  </w:style>
  <w:style w:styleId="Style_3_ch" w:type="character">
    <w:name w:val="Title"/>
    <w:basedOn w:val="Style_4_ch"/>
    <w:link w:val="Style_3"/>
    <w:rPr>
      <w:sz w:val="36"/>
    </w:rPr>
  </w:style>
  <w:style w:styleId="Style_31" w:type="paragraph">
    <w:name w:val="heading 4"/>
    <w:next w:val="Style_4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32" w:type="paragraph">
    <w:name w:val="heading 2"/>
    <w:next w:val="Style_4"/>
    <w:link w:val="Style_3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2_ch" w:type="character">
    <w:name w:val="heading 2"/>
    <w:link w:val="Style_32"/>
    <w:rPr>
      <w:rFonts w:ascii="XO Thames" w:hAnsi="XO Thames"/>
      <w:b w:val="1"/>
      <w:sz w:val="28"/>
    </w:rPr>
  </w:style>
  <w:style w:default="1" w:styleId="Style_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8" Target="theme/theme1.xml" Type="http://schemas.openxmlformats.org/officeDocument/2006/relationships/theme"/>
  <Relationship Id="rId7" Target="webSettings.xml" Type="http://schemas.openxmlformats.org/officeDocument/2006/relationships/webSettings"/>
  <Relationship Id="rId6" Target="stylesWithEffects.xml" Type="http://schemas.microsoft.com/office/2007/relationships/stylesWithEffects"/>
  <Relationship Id="rId5" Target="styles.xml" Type="http://schemas.openxmlformats.org/officeDocument/2006/relationships/styles"/>
  <Relationship Id="rId4" Target="settings.xml" Type="http://schemas.openxmlformats.org/officeDocument/2006/relationships/settings"/>
  <Relationship Id="rId3" Target="fontTable.xml" Type="http://schemas.openxmlformats.org/officeDocument/2006/relationships/fontTable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MyOffice-CoreFramework-Windows/30-1057.739.7957.691.1@38b867b02ce554190e9388f378371f3612919ae8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2024-07-05T06:48:39Z</dcterms:modified>
</cp:coreProperties>
</file>