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2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4000000">
      <w:pPr>
        <w:pStyle w:val="Style_4"/>
        <w:widowControl w:val="1"/>
        <w:tabs>
          <w:tab w:leader="none" w:pos="6840" w:val="left"/>
          <w:tab w:leader="none" w:pos="8460" w:val="left"/>
        </w:tabs>
        <w:ind w:right="-2"/>
        <w:jc w:val="righ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ПРОЕКТ</w:t>
      </w:r>
    </w:p>
    <w:p w14:paraId="05000000">
      <w:pPr>
        <w:pStyle w:val="Style_4"/>
        <w:widowControl w:val="1"/>
        <w:tabs>
          <w:tab w:leader="none" w:pos="6840" w:val="left"/>
          <w:tab w:leader="none" w:pos="8460" w:val="left"/>
        </w:tabs>
        <w:ind w:right="-2"/>
        <w:jc w:val="right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ко второму чтению </w:t>
      </w:r>
    </w:p>
    <w:p w14:paraId="06000000">
      <w:pPr>
        <w:pStyle w:val="Style_4"/>
        <w:ind/>
        <w:jc w:val="center"/>
        <w:rPr>
          <w:rFonts w:ascii="Times New Roman" w:hAnsi="Times New Roman"/>
          <w:b w:val="0"/>
          <w:sz w:val="28"/>
        </w:rPr>
      </w:pPr>
    </w:p>
    <w:p w14:paraId="07000000">
      <w:pPr>
        <w:pStyle w:val="Style_4"/>
        <w:ind/>
        <w:jc w:val="center"/>
        <w:rPr>
          <w:rFonts w:ascii="Times New Roman" w:hAnsi="Times New Roman"/>
          <w:b w:val="0"/>
          <w:sz w:val="28"/>
        </w:rPr>
      </w:pPr>
    </w:p>
    <w:p w14:paraId="08000000">
      <w:pPr>
        <w:pStyle w:val="Style_4"/>
        <w:ind/>
        <w:jc w:val="center"/>
        <w:rPr>
          <w:rFonts w:ascii="Times New Roman" w:hAnsi="Times New Roman"/>
          <w:b w:val="0"/>
          <w:sz w:val="28"/>
        </w:rPr>
      </w:pPr>
    </w:p>
    <w:p w14:paraId="09000000">
      <w:pPr>
        <w:pStyle w:val="Style_4"/>
        <w:ind/>
        <w:jc w:val="center"/>
        <w:rPr>
          <w:rFonts w:ascii="Times New Roman" w:hAnsi="Times New Roman"/>
          <w:b w:val="0"/>
          <w:sz w:val="28"/>
        </w:rPr>
      </w:pPr>
    </w:p>
    <w:p w14:paraId="0A000000">
      <w:pPr>
        <w:pStyle w:val="Style_4"/>
        <w:ind/>
        <w:jc w:val="center"/>
        <w:rPr>
          <w:rFonts w:ascii="Times New Roman" w:hAnsi="Times New Roman"/>
          <w:b w:val="0"/>
          <w:sz w:val="28"/>
        </w:rPr>
      </w:pPr>
    </w:p>
    <w:p w14:paraId="0B000000">
      <w:pPr>
        <w:pStyle w:val="Style_4"/>
        <w:ind/>
        <w:jc w:val="center"/>
        <w:rPr>
          <w:rFonts w:ascii="Times New Roman" w:hAnsi="Times New Roman"/>
          <w:b w:val="0"/>
          <w:sz w:val="28"/>
        </w:rPr>
      </w:pPr>
    </w:p>
    <w:p w14:paraId="0C000000">
      <w:pPr>
        <w:pStyle w:val="Style_4"/>
        <w:ind/>
        <w:jc w:val="center"/>
        <w:rPr>
          <w:rFonts w:ascii="Times New Roman" w:hAnsi="Times New Roman"/>
          <w:spacing w:val="60"/>
          <w:sz w:val="32"/>
        </w:rPr>
      </w:pPr>
      <w:r>
        <w:rPr>
          <w:rFonts w:ascii="Times New Roman" w:hAnsi="Times New Roman"/>
          <w:spacing w:val="60"/>
          <w:sz w:val="32"/>
        </w:rPr>
        <w:t>ОБЛАСТНОЙ</w:t>
      </w:r>
      <w:r>
        <w:rPr>
          <w:rFonts w:ascii="Times New Roman" w:hAnsi="Times New Roman"/>
          <w:spacing w:val="60"/>
          <w:sz w:val="32"/>
        </w:rPr>
        <w:t xml:space="preserve"> </w:t>
      </w:r>
      <w:r>
        <w:rPr>
          <w:rFonts w:ascii="Times New Roman" w:hAnsi="Times New Roman"/>
          <w:spacing w:val="60"/>
          <w:sz w:val="32"/>
        </w:rPr>
        <w:t>ЗАКОН</w:t>
      </w:r>
    </w:p>
    <w:p w14:paraId="0D000000">
      <w:pPr>
        <w:pStyle w:val="Style_4"/>
        <w:ind/>
        <w:jc w:val="center"/>
        <w:rPr>
          <w:rFonts w:ascii="Times New Roman" w:hAnsi="Times New Roman"/>
          <w:sz w:val="28"/>
        </w:rPr>
      </w:pPr>
    </w:p>
    <w:p w14:paraId="0E000000">
      <w:pPr>
        <w:widowControl w:val="0"/>
        <w:tabs>
          <w:tab w:leader="none" w:pos="5954" w:val="left"/>
          <w:tab w:leader="none" w:pos="6096" w:val="left"/>
        </w:tabs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О ВНЕСЕНИИ </w:t>
      </w:r>
      <w:r>
        <w:rPr>
          <w:b w:val="1"/>
          <w:sz w:val="28"/>
        </w:rPr>
        <w:t>ИЗМЕНЕНИ</w:t>
      </w:r>
      <w:r>
        <w:rPr>
          <w:b w:val="1"/>
          <w:sz w:val="28"/>
        </w:rPr>
        <w:t>Й</w:t>
      </w:r>
      <w:r>
        <w:rPr>
          <w:b w:val="1"/>
          <w:sz w:val="28"/>
        </w:rPr>
        <w:t xml:space="preserve"> </w:t>
      </w:r>
      <w:r>
        <w:rPr>
          <w:b w:val="1"/>
          <w:sz w:val="28"/>
          <w:u w:val="single"/>
        </w:rPr>
        <w:t xml:space="preserve">В </w:t>
      </w:r>
      <w:r>
        <w:rPr>
          <w:b w:val="1"/>
          <w:sz w:val="28"/>
          <w:u w:val="single"/>
        </w:rPr>
        <w:t>СТАТЬИ 9 И 11</w:t>
      </w:r>
      <w:r>
        <w:rPr>
          <w:b w:val="1"/>
          <w:sz w:val="28"/>
        </w:rPr>
        <w:t xml:space="preserve"> </w:t>
      </w:r>
      <w:r>
        <w:rPr>
          <w:b w:val="1"/>
          <w:sz w:val="28"/>
        </w:rPr>
        <w:t>ОБЛАСТНО</w:t>
      </w:r>
      <w:r>
        <w:rPr>
          <w:b w:val="1"/>
          <w:sz w:val="28"/>
        </w:rPr>
        <w:t>ГО</w:t>
      </w:r>
      <w:r>
        <w:rPr>
          <w:b w:val="1"/>
          <w:sz w:val="28"/>
        </w:rPr>
        <w:t xml:space="preserve"> ЗАКОН</w:t>
      </w:r>
      <w:r>
        <w:rPr>
          <w:b w:val="1"/>
          <w:sz w:val="28"/>
        </w:rPr>
        <w:t>А</w:t>
      </w:r>
    </w:p>
    <w:p w14:paraId="0F000000">
      <w:pPr>
        <w:widowControl w:val="0"/>
        <w:tabs>
          <w:tab w:leader="none" w:pos="5954" w:val="left"/>
          <w:tab w:leader="none" w:pos="6096" w:val="left"/>
        </w:tabs>
        <w:ind/>
        <w:jc w:val="center"/>
        <w:rPr>
          <w:b w:val="1"/>
          <w:sz w:val="28"/>
        </w:rPr>
      </w:pPr>
      <w:r>
        <w:rPr>
          <w:b w:val="1"/>
          <w:sz w:val="28"/>
        </w:rPr>
        <w:t>«ОБ ОБРАЗОВАНИИ В РОСТОВСКОЙ ОБЛАСТИ»</w:t>
      </w:r>
    </w:p>
    <w:p w14:paraId="10000000">
      <w:pPr>
        <w:pStyle w:val="Style_5"/>
        <w:ind w:firstLine="0" w:left="0"/>
        <w:jc w:val="center"/>
        <w:rPr>
          <w:rFonts w:ascii="Times New Roman" w:hAnsi="Times New Roman"/>
        </w:rPr>
      </w:pPr>
    </w:p>
    <w:p w14:paraId="11000000">
      <w:pPr>
        <w:pStyle w:val="Style_5"/>
        <w:ind w:firstLine="0" w:left="0"/>
        <w:jc w:val="center"/>
        <w:rPr>
          <w:rFonts w:ascii="Times New Roman" w:hAnsi="Times New Roman"/>
        </w:rPr>
      </w:pPr>
    </w:p>
    <w:p w14:paraId="12000000">
      <w:pPr>
        <w:pStyle w:val="Style_5"/>
        <w:ind w:firstLine="0" w:left="0"/>
        <w:jc w:val="center"/>
        <w:rPr>
          <w:rFonts w:ascii="Times New Roman" w:hAnsi="Times New Roman"/>
        </w:rPr>
      </w:pPr>
    </w:p>
    <w:p w14:paraId="13000000">
      <w:pPr>
        <w:pStyle w:val="Style_5"/>
        <w:ind w:firstLine="0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                          </w:t>
      </w:r>
      <w:r>
        <w:rPr>
          <w:rFonts w:ascii="Times New Roman" w:hAnsi="Times New Roman"/>
          <w:b w:val="1"/>
          <w:sz w:val="28"/>
        </w:rPr>
        <w:t>Принят</w:t>
      </w:r>
    </w:p>
    <w:p w14:paraId="14000000">
      <w:pPr>
        <w:pStyle w:val="Style_5"/>
        <w:tabs>
          <w:tab w:leader="none" w:pos="6840" w:val="left"/>
          <w:tab w:leader="none" w:pos="8280" w:val="left"/>
          <w:tab w:leader="none" w:pos="8460" w:val="left"/>
        </w:tabs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Законодательным Собранием</w:t>
      </w:r>
      <w:r>
        <w:rPr>
          <w:rFonts w:ascii="Times New Roman" w:hAnsi="Times New Roman"/>
          <w:b w:val="1"/>
          <w:sz w:val="28"/>
        </w:rPr>
        <w:t xml:space="preserve">         </w:t>
      </w:r>
      <w:r>
        <w:rPr>
          <w:rFonts w:ascii="Times New Roman" w:hAnsi="Times New Roman"/>
          <w:b w:val="1"/>
          <w:sz w:val="28"/>
        </w:rPr>
        <w:t xml:space="preserve">                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«___» _________</w:t>
      </w:r>
      <w:r>
        <w:rPr>
          <w:rFonts w:ascii="Times New Roman" w:hAnsi="Times New Roman"/>
          <w:b w:val="1"/>
          <w:sz w:val="28"/>
        </w:rPr>
        <w:t>20</w:t>
      </w:r>
      <w:r>
        <w:rPr>
          <w:rFonts w:ascii="Times New Roman" w:hAnsi="Times New Roman"/>
          <w:b w:val="1"/>
          <w:sz w:val="28"/>
        </w:rPr>
        <w:t>2</w:t>
      </w:r>
      <w:r>
        <w:rPr>
          <w:rFonts w:ascii="Times New Roman" w:hAnsi="Times New Roman"/>
          <w:b w:val="1"/>
          <w:sz w:val="28"/>
        </w:rPr>
        <w:t>4</w:t>
      </w:r>
      <w:r>
        <w:rPr>
          <w:rFonts w:ascii="Times New Roman" w:hAnsi="Times New Roman"/>
          <w:b w:val="1"/>
          <w:sz w:val="28"/>
        </w:rPr>
        <w:t xml:space="preserve"> года</w:t>
      </w:r>
    </w:p>
    <w:p w14:paraId="15000000">
      <w:pPr>
        <w:pStyle w:val="Style_5"/>
        <w:ind w:firstLine="0" w:left="0"/>
        <w:jc w:val="both"/>
        <w:rPr>
          <w:rFonts w:ascii="Times New Roman" w:hAnsi="Times New Roman"/>
          <w:b w:val="1"/>
          <w:sz w:val="28"/>
        </w:rPr>
      </w:pPr>
    </w:p>
    <w:p w14:paraId="16000000">
      <w:pPr>
        <w:pStyle w:val="Style_5"/>
        <w:ind w:firstLine="0" w:left="0"/>
        <w:jc w:val="both"/>
        <w:rPr>
          <w:rFonts w:ascii="Times New Roman" w:hAnsi="Times New Roman"/>
          <w:b w:val="1"/>
          <w:sz w:val="28"/>
        </w:rPr>
      </w:pPr>
    </w:p>
    <w:p w14:paraId="17000000">
      <w:pPr>
        <w:pStyle w:val="Style_5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Статья 1</w:t>
      </w:r>
    </w:p>
    <w:p w14:paraId="18000000">
      <w:pPr>
        <w:pStyle w:val="Style_5"/>
        <w:ind w:firstLine="709" w:left="0"/>
        <w:jc w:val="both"/>
        <w:rPr>
          <w:rFonts w:ascii="Times New Roman" w:hAnsi="Times New Roman"/>
          <w:sz w:val="28"/>
        </w:rPr>
      </w:pPr>
    </w:p>
    <w:p w14:paraId="19000000">
      <w:pPr>
        <w:widowControl w:val="0"/>
        <w:spacing w:line="336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Внести </w:t>
      </w:r>
      <w:r>
        <w:rPr>
          <w:sz w:val="28"/>
        </w:rPr>
        <w:t xml:space="preserve">в </w:t>
      </w:r>
      <w:r>
        <w:rPr>
          <w:sz w:val="28"/>
        </w:rPr>
        <w:t>Областно</w:t>
      </w:r>
      <w:r>
        <w:rPr>
          <w:sz w:val="28"/>
        </w:rPr>
        <w:t>й</w:t>
      </w:r>
      <w:r>
        <w:rPr>
          <w:sz w:val="28"/>
        </w:rPr>
        <w:t xml:space="preserve"> закон от 14 ноября 2013 года № 26-ЗС «Об образовании</w:t>
      </w:r>
      <w:r>
        <w:rPr>
          <w:sz w:val="28"/>
        </w:rPr>
        <w:t xml:space="preserve"> </w:t>
      </w:r>
      <w:r>
        <w:rPr>
          <w:sz w:val="28"/>
        </w:rPr>
        <w:t>в</w:t>
      </w:r>
      <w:r>
        <w:rPr>
          <w:sz w:val="28"/>
        </w:rPr>
        <w:t> </w:t>
      </w:r>
      <w:r>
        <w:rPr>
          <w:sz w:val="28"/>
        </w:rPr>
        <w:t xml:space="preserve">Ростовской области» </w:t>
      </w:r>
      <w:r>
        <w:rPr>
          <w:sz w:val="28"/>
        </w:rPr>
        <w:t xml:space="preserve">следующие </w:t>
      </w:r>
      <w:r>
        <w:rPr>
          <w:sz w:val="28"/>
        </w:rPr>
        <w:t>изменени</w:t>
      </w:r>
      <w:r>
        <w:rPr>
          <w:sz w:val="28"/>
        </w:rPr>
        <w:t>я:</w:t>
      </w:r>
    </w:p>
    <w:p w14:paraId="1A000000">
      <w:pPr>
        <w:pStyle w:val="Style_6"/>
        <w:widowControl w:val="0"/>
        <w:numPr>
          <w:ilvl w:val="0"/>
          <w:numId w:val="1"/>
        </w:numPr>
        <w:spacing w:line="336" w:lineRule="auto"/>
        <w:ind w:firstLine="709" w:left="0"/>
        <w:jc w:val="both"/>
        <w:rPr>
          <w:sz w:val="28"/>
        </w:rPr>
      </w:pPr>
      <w:r>
        <w:rPr>
          <w:sz w:val="28"/>
        </w:rPr>
        <w:t>част</w:t>
      </w:r>
      <w:r>
        <w:rPr>
          <w:sz w:val="28"/>
        </w:rPr>
        <w:t>ь</w:t>
      </w:r>
      <w:r>
        <w:rPr>
          <w:sz w:val="28"/>
        </w:rPr>
        <w:t xml:space="preserve"> 3 стать</w:t>
      </w:r>
      <w:r>
        <w:rPr>
          <w:sz w:val="28"/>
        </w:rPr>
        <w:t>и</w:t>
      </w:r>
      <w:r>
        <w:rPr>
          <w:sz w:val="28"/>
        </w:rPr>
        <w:t xml:space="preserve"> 9</w:t>
      </w:r>
      <w:r>
        <w:rPr>
          <w:sz w:val="28"/>
        </w:rPr>
        <w:t xml:space="preserve"> </w:t>
      </w:r>
      <w:r>
        <w:rPr>
          <w:sz w:val="28"/>
        </w:rPr>
        <w:t>дополнить пунктом 11 следующего содержания:</w:t>
      </w:r>
    </w:p>
    <w:p w14:paraId="1B000000">
      <w:pPr>
        <w:spacing w:line="336" w:lineRule="auto"/>
        <w:ind w:firstLine="709" w:left="0"/>
        <w:jc w:val="both"/>
        <w:rPr>
          <w:sz w:val="28"/>
        </w:rPr>
      </w:pPr>
      <w:r>
        <w:rPr>
          <w:sz w:val="28"/>
        </w:rPr>
        <w:t>«1</w:t>
      </w:r>
      <w:r>
        <w:rPr>
          <w:sz w:val="28"/>
        </w:rPr>
        <w:t>1</w:t>
      </w:r>
      <w:r>
        <w:rPr>
          <w:sz w:val="28"/>
        </w:rPr>
        <w:t xml:space="preserve">) </w:t>
      </w:r>
      <w:r>
        <w:rPr>
          <w:sz w:val="28"/>
        </w:rPr>
        <w:t xml:space="preserve">детьми из многодетных семей, </w:t>
      </w:r>
      <w:r>
        <w:rPr>
          <w:b w:val="1"/>
          <w:sz w:val="28"/>
        </w:rPr>
        <w:t xml:space="preserve">обучающимися </w:t>
      </w:r>
      <w:r>
        <w:rPr>
          <w:b w:val="1"/>
          <w:sz w:val="28"/>
        </w:rPr>
        <w:t>в государственных общеобразовательных организациях Ростовской области</w:t>
      </w:r>
      <w:r>
        <w:rPr>
          <w:b w:val="1"/>
          <w:sz w:val="28"/>
        </w:rPr>
        <w:t xml:space="preserve"> или</w:t>
      </w:r>
      <w:r>
        <w:rPr>
          <w:b w:val="1"/>
          <w:sz w:val="28"/>
        </w:rPr>
        <w:t xml:space="preserve"> в </w:t>
      </w:r>
      <w:r>
        <w:rPr>
          <w:b w:val="1"/>
          <w:sz w:val="28"/>
        </w:rPr>
        <w:t xml:space="preserve">государственных </w:t>
      </w:r>
      <w:r>
        <w:rPr>
          <w:b w:val="1"/>
          <w:sz w:val="28"/>
        </w:rPr>
        <w:t xml:space="preserve">профессиональных образовательных организациях Ростовской области </w:t>
      </w:r>
      <w:r>
        <w:rPr>
          <w:b w:val="1"/>
          <w:sz w:val="28"/>
        </w:rPr>
        <w:t>по</w:t>
      </w:r>
      <w:r>
        <w:rPr>
          <w:b w:val="1"/>
          <w:sz w:val="28"/>
        </w:rPr>
        <w:t> </w:t>
      </w:r>
      <w:r>
        <w:rPr>
          <w:b w:val="1"/>
          <w:sz w:val="28"/>
        </w:rPr>
        <w:t>очной форме обучения</w:t>
      </w:r>
      <w:r>
        <w:rPr>
          <w:b w:val="1"/>
          <w:sz w:val="28"/>
        </w:rPr>
        <w:t xml:space="preserve"> по программам</w:t>
      </w:r>
      <w:r>
        <w:rPr>
          <w:b w:val="1"/>
          <w:sz w:val="28"/>
        </w:rPr>
        <w:t xml:space="preserve"> подготовки специалистов среднего звена</w:t>
      </w:r>
      <w:r>
        <w:rPr>
          <w:b w:val="1"/>
          <w:sz w:val="28"/>
        </w:rPr>
        <w:t>, не</w:t>
      </w:r>
      <w:r>
        <w:rPr>
          <w:b w:val="1"/>
          <w:sz w:val="28"/>
        </w:rPr>
        <w:t> </w:t>
      </w:r>
      <w:r>
        <w:rPr>
          <w:b w:val="1"/>
          <w:sz w:val="28"/>
        </w:rPr>
        <w:t>достигшими возраста 23 лет</w:t>
      </w:r>
      <w:r>
        <w:rPr>
          <w:b w:val="1"/>
          <w:sz w:val="28"/>
        </w:rPr>
        <w:t>;</w:t>
      </w:r>
      <w:r>
        <w:rPr>
          <w:sz w:val="28"/>
        </w:rPr>
        <w:t>»;</w:t>
      </w:r>
    </w:p>
    <w:p w14:paraId="1C000000">
      <w:pPr>
        <w:widowControl w:val="0"/>
        <w:spacing w:line="336" w:lineRule="auto"/>
        <w:ind w:firstLine="709" w:left="0"/>
        <w:jc w:val="both"/>
        <w:rPr>
          <w:sz w:val="16"/>
        </w:rPr>
      </w:pPr>
      <w:r>
        <w:rPr>
          <w:sz w:val="28"/>
        </w:rPr>
        <w:t>2</w:t>
      </w:r>
      <w:r>
        <w:rPr>
          <w:sz w:val="28"/>
        </w:rPr>
        <w:t>) статью 11</w:t>
      </w:r>
      <w:r>
        <w:rPr>
          <w:sz w:val="28"/>
        </w:rPr>
        <w:t xml:space="preserve"> </w:t>
      </w:r>
      <w:r>
        <w:rPr>
          <w:sz w:val="28"/>
        </w:rPr>
        <w:t xml:space="preserve">дополнить частью </w:t>
      </w:r>
      <w:r>
        <w:rPr>
          <w:sz w:val="28"/>
        </w:rPr>
        <w:t>6</w:t>
      </w:r>
      <w:r>
        <w:rPr>
          <w:sz w:val="28"/>
        </w:rPr>
        <w:t xml:space="preserve"> следующего содержания</w:t>
      </w:r>
      <w:r>
        <w:rPr>
          <w:sz w:val="28"/>
        </w:rPr>
        <w:t>:</w:t>
      </w:r>
    </w:p>
    <w:p w14:paraId="1D000000">
      <w:pPr>
        <w:widowControl w:val="0"/>
        <w:spacing w:line="336" w:lineRule="auto"/>
        <w:ind w:firstLine="709" w:left="0"/>
        <w:jc w:val="both"/>
        <w:rPr>
          <w:sz w:val="16"/>
        </w:rPr>
      </w:pPr>
      <w:r>
        <w:rPr>
          <w:sz w:val="28"/>
        </w:rPr>
        <w:t>«</w:t>
      </w:r>
      <w:r>
        <w:rPr>
          <w:sz w:val="28"/>
        </w:rPr>
        <w:t>6</w:t>
      </w:r>
      <w:r>
        <w:rPr>
          <w:sz w:val="28"/>
        </w:rPr>
        <w:t>. Д</w:t>
      </w:r>
      <w:r>
        <w:rPr>
          <w:sz w:val="28"/>
        </w:rPr>
        <w:t>ет</w:t>
      </w:r>
      <w:r>
        <w:rPr>
          <w:sz w:val="28"/>
        </w:rPr>
        <w:t xml:space="preserve">и из многодетных семей имеют право </w:t>
      </w:r>
      <w:r>
        <w:rPr>
          <w:sz w:val="28"/>
        </w:rPr>
        <w:t xml:space="preserve">приема </w:t>
      </w:r>
      <w:r>
        <w:rPr>
          <w:sz w:val="28"/>
        </w:rPr>
        <w:t xml:space="preserve">в </w:t>
      </w:r>
      <w:r>
        <w:rPr>
          <w:sz w:val="28"/>
        </w:rPr>
        <w:t xml:space="preserve">государственные организации Ростовской области и муниципальные организации, </w:t>
      </w:r>
      <w:r>
        <w:rPr>
          <w:b w:val="1"/>
          <w:sz w:val="28"/>
        </w:rPr>
        <w:t>реализ</w:t>
      </w:r>
      <w:r>
        <w:rPr>
          <w:b w:val="1"/>
          <w:sz w:val="28"/>
        </w:rPr>
        <w:t>ующие</w:t>
      </w:r>
      <w:r>
        <w:rPr>
          <w:b w:val="1"/>
          <w:sz w:val="28"/>
        </w:rPr>
        <w:t xml:space="preserve"> </w:t>
      </w:r>
      <w:r>
        <w:rPr>
          <w:b w:val="1"/>
          <w:sz w:val="28"/>
        </w:rPr>
        <w:t>образовательн</w:t>
      </w:r>
      <w:r>
        <w:rPr>
          <w:b w:val="1"/>
          <w:sz w:val="28"/>
        </w:rPr>
        <w:t>ую</w:t>
      </w:r>
      <w:r>
        <w:rPr>
          <w:b w:val="1"/>
          <w:sz w:val="28"/>
        </w:rPr>
        <w:t xml:space="preserve"> программ</w:t>
      </w:r>
      <w:r>
        <w:rPr>
          <w:b w:val="1"/>
          <w:sz w:val="28"/>
        </w:rPr>
        <w:t>у</w:t>
      </w:r>
      <w:r>
        <w:rPr>
          <w:b w:val="1"/>
          <w:sz w:val="28"/>
        </w:rPr>
        <w:t xml:space="preserve"> дошкольного образования</w:t>
      </w:r>
      <w:r>
        <w:rPr>
          <w:b w:val="1"/>
          <w:sz w:val="28"/>
        </w:rPr>
        <w:t>,</w:t>
      </w:r>
      <w:r>
        <w:rPr>
          <w:sz w:val="28"/>
        </w:rPr>
        <w:t xml:space="preserve"> в первоочередном порядке</w:t>
      </w:r>
      <w:r>
        <w:rPr>
          <w:sz w:val="28"/>
        </w:rPr>
        <w:t>.»</w:t>
      </w:r>
      <w:r>
        <w:rPr>
          <w:sz w:val="28"/>
        </w:rPr>
        <w:t>.</w:t>
      </w:r>
    </w:p>
    <w:p w14:paraId="1E000000">
      <w:pPr>
        <w:widowControl w:val="0"/>
        <w:spacing w:line="336" w:lineRule="auto"/>
        <w:ind w:firstLine="709" w:left="0"/>
        <w:jc w:val="both"/>
        <w:rPr>
          <w:sz w:val="28"/>
        </w:rPr>
      </w:pPr>
    </w:p>
    <w:p w14:paraId="1F000000">
      <w:pPr>
        <w:widowControl w:val="0"/>
        <w:spacing w:line="336" w:lineRule="auto"/>
        <w:ind w:firstLine="709" w:left="0"/>
        <w:jc w:val="both"/>
        <w:rPr>
          <w:b w:val="1"/>
          <w:sz w:val="28"/>
        </w:rPr>
      </w:pPr>
      <w:r>
        <w:rPr>
          <w:b w:val="1"/>
          <w:sz w:val="28"/>
        </w:rPr>
        <w:t>Статья 2</w:t>
      </w:r>
    </w:p>
    <w:p w14:paraId="20000000">
      <w:pPr>
        <w:widowControl w:val="0"/>
        <w:spacing w:line="336" w:lineRule="auto"/>
        <w:ind w:firstLine="709" w:left="0"/>
        <w:jc w:val="both"/>
        <w:rPr>
          <w:b w:val="1"/>
          <w:sz w:val="28"/>
        </w:rPr>
      </w:pPr>
    </w:p>
    <w:p w14:paraId="21000000">
      <w:pPr>
        <w:widowControl w:val="0"/>
        <w:spacing w:line="336" w:lineRule="auto"/>
        <w:ind w:firstLine="709" w:left="0"/>
        <w:jc w:val="both"/>
        <w:outlineLvl w:val="0"/>
        <w:rPr>
          <w:sz w:val="28"/>
        </w:rPr>
      </w:pPr>
      <w:r>
        <w:rPr>
          <w:sz w:val="28"/>
        </w:rPr>
        <w:t xml:space="preserve">1. </w:t>
      </w:r>
      <w:r>
        <w:rPr>
          <w:sz w:val="28"/>
        </w:rPr>
        <w:t>Настоящий Областной закон вступает</w:t>
      </w:r>
      <w:r>
        <w:rPr>
          <w:sz w:val="28"/>
        </w:rPr>
        <w:t xml:space="preserve"> </w:t>
      </w:r>
      <w:r>
        <w:rPr>
          <w:sz w:val="28"/>
        </w:rPr>
        <w:t>в силу</w:t>
      </w:r>
      <w:r>
        <w:rPr>
          <w:sz w:val="28"/>
        </w:rPr>
        <w:t xml:space="preserve"> </w:t>
      </w:r>
      <w:r>
        <w:rPr>
          <w:sz w:val="28"/>
        </w:rPr>
        <w:t>со дня его официального опубликования, за исключением пункта 1 статьи 1 настоящего Областного закона.</w:t>
      </w:r>
    </w:p>
    <w:p w14:paraId="22000000">
      <w:pPr>
        <w:widowControl w:val="0"/>
        <w:spacing w:line="336" w:lineRule="auto"/>
        <w:ind w:firstLine="709" w:left="0"/>
        <w:jc w:val="both"/>
        <w:outlineLvl w:val="0"/>
        <w:rPr>
          <w:sz w:val="28"/>
        </w:rPr>
      </w:pPr>
      <w:r>
        <w:rPr>
          <w:sz w:val="28"/>
        </w:rPr>
        <w:t>2. Пункт 1 статьи 1 настоящего Областного закона</w:t>
      </w:r>
      <w:r>
        <w:rPr>
          <w:sz w:val="28"/>
        </w:rPr>
        <w:t xml:space="preserve"> вступает </w:t>
      </w:r>
      <w:r>
        <w:rPr>
          <w:sz w:val="28"/>
        </w:rPr>
        <w:t>в силу с</w:t>
      </w:r>
      <w:r>
        <w:rPr>
          <w:sz w:val="28"/>
        </w:rPr>
        <w:t xml:space="preserve"> 1 сентября 2024 года</w:t>
      </w:r>
      <w:r>
        <w:rPr>
          <w:sz w:val="28"/>
        </w:rPr>
        <w:t>.</w:t>
      </w:r>
    </w:p>
    <w:p w14:paraId="23000000">
      <w:pPr>
        <w:widowControl w:val="0"/>
        <w:spacing w:line="360" w:lineRule="auto"/>
        <w:ind w:firstLine="709" w:left="0"/>
        <w:jc w:val="both"/>
        <w:outlineLvl w:val="0"/>
        <w:rPr>
          <w:sz w:val="28"/>
        </w:rPr>
      </w:pPr>
    </w:p>
    <w:p w14:paraId="24000000">
      <w:pPr>
        <w:widowControl w:val="0"/>
        <w:ind w:firstLine="709" w:left="0"/>
        <w:jc w:val="both"/>
        <w:outlineLvl w:val="0"/>
        <w:rPr>
          <w:sz w:val="28"/>
        </w:rPr>
      </w:pPr>
    </w:p>
    <w:p w14:paraId="25000000">
      <w:pPr>
        <w:widowControl w:val="0"/>
        <w:ind w:firstLine="709" w:left="0"/>
        <w:jc w:val="both"/>
        <w:outlineLvl w:val="0"/>
        <w:rPr>
          <w:sz w:val="28"/>
        </w:rPr>
      </w:pPr>
    </w:p>
    <w:tbl>
      <w:tblPr>
        <w:tblStyle w:val="Style_7"/>
        <w:tblW w:type="auto" w:w="0"/>
        <w:tblLayout w:type="fixed"/>
      </w:tblPr>
      <w:tblGrid>
        <w:gridCol w:w="2630"/>
        <w:gridCol w:w="7575"/>
      </w:tblGrid>
      <w:tr>
        <w:tc>
          <w:tcPr>
            <w:tcW w:type="dxa" w:w="2630"/>
            <w:shd w:fill="auto" w:val="clear"/>
          </w:tcPr>
          <w:p w14:paraId="26000000">
            <w:pPr>
              <w:widowControl w:val="0"/>
              <w:spacing w:line="276" w:lineRule="auto"/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Губернатор</w:t>
            </w:r>
          </w:p>
          <w:p w14:paraId="27000000">
            <w:pPr>
              <w:widowControl w:val="0"/>
              <w:ind/>
              <w:jc w:val="center"/>
              <w:outlineLvl w:val="0"/>
              <w:rPr>
                <w:sz w:val="28"/>
              </w:rPr>
            </w:pPr>
            <w:r>
              <w:rPr>
                <w:sz w:val="28"/>
              </w:rPr>
              <w:t>Ростовской области</w:t>
            </w:r>
          </w:p>
        </w:tc>
        <w:tc>
          <w:tcPr>
            <w:tcW w:type="dxa" w:w="7575"/>
            <w:shd w:fill="auto" w:val="clear"/>
          </w:tcPr>
          <w:p w14:paraId="28000000">
            <w:pPr>
              <w:widowControl w:val="0"/>
              <w:ind/>
              <w:jc w:val="right"/>
              <w:outlineLvl w:val="0"/>
              <w:rPr>
                <w:sz w:val="28"/>
              </w:rPr>
            </w:pPr>
          </w:p>
          <w:p w14:paraId="29000000">
            <w:pPr>
              <w:widowControl w:val="0"/>
              <w:ind/>
              <w:jc w:val="right"/>
              <w:outlineLvl w:val="0"/>
              <w:rPr>
                <w:sz w:val="28"/>
              </w:rPr>
            </w:pPr>
            <w:r>
              <w:rPr>
                <w:sz w:val="28"/>
              </w:rPr>
              <w:t>В.Ю. Голубев</w:t>
            </w:r>
          </w:p>
        </w:tc>
      </w:tr>
    </w:tbl>
    <w:p w14:paraId="2A000000">
      <w:pPr>
        <w:widowControl w:val="0"/>
        <w:ind/>
        <w:jc w:val="both"/>
      </w:pPr>
    </w:p>
    <w:p w14:paraId="2B000000">
      <w:pPr>
        <w:widowControl w:val="0"/>
        <w:ind/>
        <w:jc w:val="both"/>
      </w:pPr>
    </w:p>
    <w:p w14:paraId="2C000000">
      <w:pPr>
        <w:widowControl w:val="0"/>
        <w:ind/>
        <w:jc w:val="both"/>
      </w:pPr>
    </w:p>
    <w:p w14:paraId="2D000000">
      <w:pPr>
        <w:widowControl w:val="0"/>
        <w:ind/>
        <w:jc w:val="both"/>
      </w:pPr>
    </w:p>
    <w:p w14:paraId="2E000000">
      <w:pPr>
        <w:widowControl w:val="0"/>
        <w:ind/>
        <w:jc w:val="both"/>
      </w:pPr>
    </w:p>
    <w:p w14:paraId="2F000000">
      <w:pPr>
        <w:widowControl w:val="0"/>
        <w:ind/>
        <w:jc w:val="both"/>
      </w:pPr>
    </w:p>
    <w:p w14:paraId="30000000">
      <w:pPr>
        <w:widowControl w:val="0"/>
        <w:ind/>
        <w:jc w:val="both"/>
      </w:pPr>
    </w:p>
    <w:p w14:paraId="31000000">
      <w:pPr>
        <w:widowControl w:val="0"/>
        <w:ind/>
        <w:jc w:val="both"/>
      </w:pPr>
    </w:p>
    <w:p w14:paraId="32000000">
      <w:pPr>
        <w:widowControl w:val="0"/>
        <w:ind/>
        <w:jc w:val="both"/>
      </w:pPr>
    </w:p>
    <w:p w14:paraId="33000000">
      <w:pPr>
        <w:widowControl w:val="0"/>
        <w:ind/>
        <w:jc w:val="both"/>
      </w:pPr>
    </w:p>
    <w:p w14:paraId="34000000">
      <w:pPr>
        <w:widowControl w:val="0"/>
        <w:ind/>
        <w:jc w:val="both"/>
      </w:pPr>
    </w:p>
    <w:p w14:paraId="35000000">
      <w:pPr>
        <w:widowControl w:val="0"/>
        <w:ind/>
        <w:jc w:val="both"/>
      </w:pPr>
    </w:p>
    <w:p w14:paraId="36000000">
      <w:pPr>
        <w:widowControl w:val="0"/>
        <w:ind/>
        <w:jc w:val="both"/>
      </w:pPr>
    </w:p>
    <w:p w14:paraId="37000000">
      <w:pPr>
        <w:widowControl w:val="0"/>
        <w:ind/>
        <w:jc w:val="both"/>
      </w:pPr>
    </w:p>
    <w:p w14:paraId="38000000">
      <w:pPr>
        <w:widowControl w:val="0"/>
        <w:ind/>
        <w:jc w:val="both"/>
      </w:pPr>
    </w:p>
    <w:p w14:paraId="39000000">
      <w:pPr>
        <w:widowControl w:val="0"/>
        <w:ind/>
        <w:jc w:val="both"/>
      </w:pPr>
    </w:p>
    <w:p w14:paraId="3A000000">
      <w:pPr>
        <w:widowControl w:val="0"/>
        <w:ind/>
        <w:jc w:val="both"/>
      </w:pPr>
    </w:p>
    <w:p w14:paraId="3B000000">
      <w:pPr>
        <w:widowControl w:val="0"/>
        <w:ind/>
        <w:jc w:val="both"/>
      </w:pPr>
    </w:p>
    <w:p w14:paraId="3C000000">
      <w:pPr>
        <w:widowControl w:val="0"/>
        <w:ind/>
        <w:jc w:val="both"/>
      </w:pPr>
    </w:p>
    <w:p w14:paraId="3D000000">
      <w:pPr>
        <w:widowControl w:val="0"/>
        <w:ind/>
        <w:jc w:val="both"/>
      </w:pPr>
    </w:p>
    <w:p w14:paraId="3E000000">
      <w:pPr>
        <w:widowControl w:val="0"/>
        <w:ind/>
        <w:jc w:val="both"/>
      </w:pPr>
    </w:p>
    <w:p w14:paraId="3F000000">
      <w:pPr>
        <w:widowControl w:val="0"/>
        <w:ind/>
        <w:jc w:val="both"/>
      </w:pPr>
    </w:p>
    <w:p w14:paraId="40000000">
      <w:pPr>
        <w:widowControl w:val="0"/>
        <w:ind/>
        <w:jc w:val="both"/>
      </w:pPr>
    </w:p>
    <w:p w14:paraId="41000000">
      <w:pPr>
        <w:widowControl w:val="0"/>
        <w:ind/>
        <w:jc w:val="both"/>
      </w:pPr>
    </w:p>
    <w:p w14:paraId="42000000">
      <w:pPr>
        <w:widowControl w:val="0"/>
        <w:ind/>
        <w:jc w:val="both"/>
      </w:pPr>
    </w:p>
    <w:p w14:paraId="43000000">
      <w:pPr>
        <w:widowControl w:val="0"/>
        <w:ind/>
        <w:jc w:val="both"/>
      </w:pPr>
    </w:p>
    <w:p w14:paraId="44000000">
      <w:pPr>
        <w:widowControl w:val="0"/>
        <w:ind/>
        <w:jc w:val="both"/>
      </w:pPr>
    </w:p>
    <w:p w14:paraId="45000000">
      <w:pPr>
        <w:widowControl w:val="0"/>
        <w:ind/>
        <w:jc w:val="both"/>
      </w:pPr>
    </w:p>
    <w:p w14:paraId="46000000">
      <w:pPr>
        <w:widowControl w:val="0"/>
        <w:ind/>
        <w:jc w:val="both"/>
      </w:pPr>
    </w:p>
    <w:p w14:paraId="47000000">
      <w:pPr>
        <w:widowControl w:val="0"/>
        <w:ind/>
        <w:jc w:val="both"/>
      </w:pPr>
    </w:p>
    <w:p w14:paraId="48000000">
      <w:pPr>
        <w:widowControl w:val="0"/>
        <w:ind/>
        <w:jc w:val="both"/>
      </w:pPr>
    </w:p>
    <w:p w14:paraId="49000000">
      <w:pPr>
        <w:widowControl w:val="0"/>
        <w:ind/>
        <w:jc w:val="both"/>
      </w:pPr>
    </w:p>
    <w:p w14:paraId="4A000000">
      <w:pPr>
        <w:widowControl w:val="0"/>
        <w:ind/>
        <w:jc w:val="both"/>
      </w:pPr>
    </w:p>
    <w:p w14:paraId="4B000000">
      <w:pPr>
        <w:widowControl w:val="0"/>
        <w:ind/>
        <w:jc w:val="both"/>
      </w:pPr>
    </w:p>
    <w:p w14:paraId="4C000000">
      <w:pPr>
        <w:widowControl w:val="0"/>
        <w:ind/>
        <w:jc w:val="both"/>
      </w:pPr>
    </w:p>
    <w:p w14:paraId="4D000000">
      <w:pPr>
        <w:widowControl w:val="0"/>
        <w:ind/>
        <w:jc w:val="both"/>
      </w:pPr>
    </w:p>
    <w:p w14:paraId="4E000000">
      <w:pPr>
        <w:widowControl w:val="0"/>
        <w:ind/>
        <w:jc w:val="both"/>
      </w:pPr>
    </w:p>
    <w:p w14:paraId="4F000000">
      <w:pPr>
        <w:widowControl w:val="0"/>
        <w:ind/>
        <w:jc w:val="both"/>
      </w:pPr>
      <w:bookmarkStart w:id="1" w:name="_GoBack"/>
      <w:bookmarkEnd w:id="1"/>
    </w:p>
    <w:p w14:paraId="50000000">
      <w:pPr>
        <w:widowControl w:val="0"/>
        <w:ind/>
        <w:jc w:val="both"/>
      </w:pPr>
    </w:p>
    <w:tbl>
      <w:tblPr>
        <w:tblStyle w:val="Style_7"/>
        <w:tblW w:type="auto" w:w="0"/>
        <w:tblLayout w:type="fixed"/>
      </w:tblPr>
      <w:tblGrid>
        <w:gridCol w:w="3828"/>
        <w:gridCol w:w="6378"/>
      </w:tblGrid>
      <w:tr>
        <w:tc>
          <w:tcPr>
            <w:tcW w:type="dxa" w:w="3828"/>
            <w:shd w:fill="auto" w:val="clear"/>
          </w:tcPr>
          <w:p w14:paraId="51000000">
            <w:pPr>
              <w:widowControl w:val="0"/>
              <w:ind/>
              <w:jc w:val="center"/>
            </w:pPr>
            <w:r>
              <w:t>Первый заместитель м</w:t>
            </w:r>
            <w:r>
              <w:t>инистр</w:t>
            </w:r>
            <w:r>
              <w:t>а</w:t>
            </w:r>
            <w:r>
              <w:t xml:space="preserve"> общего</w:t>
            </w:r>
            <w:r>
              <w:t xml:space="preserve"> </w:t>
            </w:r>
            <w:r>
              <w:t>и</w:t>
            </w:r>
            <w:r>
              <w:t xml:space="preserve"> </w:t>
            </w:r>
            <w:r>
              <w:t>профессионального образования</w:t>
            </w:r>
            <w:r>
              <w:t xml:space="preserve"> </w:t>
            </w:r>
            <w:r>
              <w:t>Ростовской области</w:t>
            </w:r>
          </w:p>
        </w:tc>
        <w:tc>
          <w:tcPr>
            <w:tcW w:type="dxa" w:w="6378"/>
            <w:shd w:fill="auto" w:val="clear"/>
          </w:tcPr>
          <w:p w14:paraId="52000000">
            <w:pPr>
              <w:widowControl w:val="0"/>
              <w:ind/>
              <w:jc w:val="right"/>
            </w:pPr>
          </w:p>
          <w:p w14:paraId="53000000">
            <w:pPr>
              <w:widowControl w:val="0"/>
              <w:ind/>
              <w:jc w:val="right"/>
            </w:pPr>
          </w:p>
          <w:p w14:paraId="54000000">
            <w:pPr>
              <w:widowControl w:val="0"/>
              <w:ind/>
            </w:pPr>
            <w:r>
              <w:t xml:space="preserve">                                                                          С</w:t>
            </w:r>
            <w:r>
              <w:t>.</w:t>
            </w:r>
            <w:r>
              <w:t>С</w:t>
            </w:r>
            <w:r>
              <w:t xml:space="preserve">. </w:t>
            </w:r>
            <w:r>
              <w:t>Анищенков</w:t>
            </w:r>
          </w:p>
        </w:tc>
      </w:tr>
    </w:tbl>
    <w:p w14:paraId="55000000">
      <w:pPr>
        <w:widowControl w:val="0"/>
        <w:ind/>
        <w:jc w:val="both"/>
        <w:rPr>
          <w:sz w:val="4"/>
        </w:rPr>
      </w:pPr>
    </w:p>
    <w:sectPr>
      <w:headerReference r:id="rId2" w:type="default"/>
      <w:footerReference r:id="rId1" w:type="even"/>
      <w:pgSz w:h="16838" w:orient="portrait" w:w="11906"/>
      <w:pgMar w:bottom="1134" w:footer="261" w:gutter="0" w:header="709" w:left="1134" w:right="567" w:top="1134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right"/>
      <w:rPr>
        <w:rStyle w:val="Style_2_ch"/>
      </w:rPr>
    </w:pPr>
    <w:r>
      <w:rPr>
        <w:rStyle w:val="Style_2_ch"/>
      </w:rPr>
      <w:fldChar w:fldCharType="begin"/>
    </w:r>
    <w:r>
      <w:rPr>
        <w:rStyle w:val="Style_2_ch"/>
      </w:rPr>
      <w:instrText xml:space="preserve">PAGE </w:instrText>
    </w:r>
    <w:r>
      <w:rPr>
        <w:rStyle w:val="Style_2_ch"/>
      </w:rPr>
      <w:fldChar w:fldCharType="separate"/>
    </w:r>
    <w:r>
      <w:rPr>
        <w:rStyle w:val="Style_2_ch"/>
      </w:rPr>
      <w:t xml:space="preserve"> </w:t>
    </w:r>
    <w:r>
      <w:rPr>
        <w:rStyle w:val="Style_2_ch"/>
      </w:rPr>
      <w:fldChar w:fldCharType="end"/>
    </w:r>
  </w:p>
  <w:p w14:paraId="02000000">
    <w:pPr>
      <w:pStyle w:val="Style_1"/>
      <w:ind w:right="360"/>
    </w:pPr>
  </w:p>
</w:ftr>
</file>

<file path=word/header2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3"/>
      <w:ind/>
      <w:jc w:val="center"/>
    </w:pPr>
    <w:r>
      <w:fldChar w:fldCharType="begin"/>
    </w:r>
    <w:r>
      <w:instrText xml:space="preserve">PAGE </w:instrText>
    </w:r>
    <w:r>
      <w:fldChar w:fldCharType="separate"/>
    </w:r>
    <w:r>
      <w:t xml:space="preserve"> </w:t>
    </w:r>
    <w:r>
      <w:fldChar w:fldCharType="end"/>
    </w: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)"/>
      <w:lvlJc w:val="left"/>
      <w:pPr>
        <w:ind w:hanging="360" w:left="1069"/>
      </w:pPr>
    </w:lvl>
    <w:lvl w:ilvl="1">
      <w:start w:val="1"/>
      <w:numFmt w:val="lowerLetter"/>
      <w:lvlText w:val="%2."/>
      <w:lvlJc w:val="left"/>
      <w:pPr>
        <w:ind w:hanging="360" w:left="1789"/>
      </w:pPr>
    </w:lvl>
    <w:lvl w:ilvl="2">
      <w:start w:val="1"/>
      <w:numFmt w:val="lowerRoman"/>
      <w:lvlText w:val="%3."/>
      <w:lvlJc w:val="right"/>
      <w:pPr>
        <w:ind w:hanging="180" w:left="2509"/>
      </w:pPr>
    </w:lvl>
    <w:lvl w:ilvl="3">
      <w:start w:val="1"/>
      <w:numFmt w:val="decimal"/>
      <w:lvlText w:val="%4."/>
      <w:lvlJc w:val="left"/>
      <w:pPr>
        <w:ind w:hanging="360" w:left="3229"/>
      </w:pPr>
    </w:lvl>
    <w:lvl w:ilvl="4">
      <w:start w:val="1"/>
      <w:numFmt w:val="lowerLetter"/>
      <w:lvlText w:val="%5."/>
      <w:lvlJc w:val="left"/>
      <w:pPr>
        <w:ind w:hanging="360" w:left="3949"/>
      </w:pPr>
    </w:lvl>
    <w:lvl w:ilvl="5">
      <w:start w:val="1"/>
      <w:numFmt w:val="lowerRoman"/>
      <w:lvlText w:val="%6."/>
      <w:lvlJc w:val="right"/>
      <w:pPr>
        <w:ind w:hanging="180" w:left="4669"/>
      </w:pPr>
    </w:lvl>
    <w:lvl w:ilvl="6">
      <w:start w:val="1"/>
      <w:numFmt w:val="decimal"/>
      <w:lvlText w:val="%7."/>
      <w:lvlJc w:val="left"/>
      <w:pPr>
        <w:ind w:hanging="360" w:left="5389"/>
      </w:pPr>
    </w:lvl>
    <w:lvl w:ilvl="7">
      <w:start w:val="1"/>
      <w:numFmt w:val="lowerLetter"/>
      <w:lvlText w:val="%8."/>
      <w:lvlJc w:val="left"/>
      <w:pPr>
        <w:ind w:hanging="360" w:left="6109"/>
      </w:pPr>
    </w:lvl>
    <w:lvl w:ilvl="8">
      <w:start w:val="1"/>
      <w:numFmt w:val="lowerRoman"/>
      <w:lvlText w:val="%9."/>
      <w:lvlJc w:val="right"/>
      <w:pPr>
        <w:ind w:hanging="180" w:left="6829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8" w:type="paragraph">
    <w:name w:val="Normal"/>
    <w:link w:val="Style_8_ch"/>
    <w:uiPriority w:val="0"/>
    <w:qFormat/>
    <w:rPr>
      <w:sz w:val="24"/>
    </w:rPr>
  </w:style>
  <w:style w:default="1" w:styleId="Style_8_ch" w:type="character">
    <w:name w:val="Normal"/>
    <w:link w:val="Style_8"/>
    <w:rPr>
      <w:sz w:val="24"/>
    </w:rPr>
  </w:style>
  <w:style w:styleId="Style_9" w:type="paragraph">
    <w:name w:val="Body Text"/>
    <w:basedOn w:val="Style_8"/>
    <w:link w:val="Style_9_ch"/>
    <w:pPr>
      <w:widowControl w:val="0"/>
      <w:ind/>
      <w:jc w:val="both"/>
    </w:pPr>
    <w:rPr>
      <w:sz w:val="28"/>
    </w:rPr>
  </w:style>
  <w:style w:styleId="Style_9_ch" w:type="character">
    <w:name w:val="Body Text"/>
    <w:basedOn w:val="Style_8_ch"/>
    <w:link w:val="Style_9"/>
    <w:rPr>
      <w:sz w:val="28"/>
    </w:rPr>
  </w:style>
  <w:style w:styleId="Style_10" w:type="paragraph">
    <w:name w:val="footnote reference"/>
    <w:link w:val="Style_10_ch"/>
    <w:rPr>
      <w:vertAlign w:val="superscript"/>
    </w:rPr>
  </w:style>
  <w:style w:styleId="Style_10_ch" w:type="character">
    <w:name w:val="footnote reference"/>
    <w:link w:val="Style_10"/>
    <w:rPr>
      <w:vertAlign w:val="superscript"/>
    </w:rPr>
  </w:style>
  <w:style w:styleId="Style_11" w:type="paragraph">
    <w:name w:val="toc 2"/>
    <w:next w:val="Style_8"/>
    <w:link w:val="Style_11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11_ch" w:type="character">
    <w:name w:val="toc 2"/>
    <w:link w:val="Style_11"/>
    <w:rPr>
      <w:rFonts w:ascii="XO Thames" w:hAnsi="XO Thames"/>
      <w:sz w:val="28"/>
    </w:rPr>
  </w:style>
  <w:style w:styleId="Style_12" w:type="paragraph">
    <w:name w:val="toc 4"/>
    <w:next w:val="Style_8"/>
    <w:link w:val="Style_12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2_ch" w:type="character">
    <w:name w:val="toc 4"/>
    <w:link w:val="Style_12"/>
    <w:rPr>
      <w:rFonts w:ascii="XO Thames" w:hAnsi="XO Thames"/>
      <w:sz w:val="28"/>
    </w:rPr>
  </w:style>
  <w:style w:styleId="Style_13" w:type="paragraph">
    <w:name w:val="Знак3 Знак Знак Знак"/>
    <w:basedOn w:val="Style_8"/>
    <w:link w:val="Style_13_ch"/>
    <w:pPr>
      <w:spacing w:after="160" w:line="240" w:lineRule="exact"/>
      <w:ind/>
    </w:pPr>
    <w:rPr>
      <w:rFonts w:ascii="Verdana" w:hAnsi="Verdana"/>
      <w:sz w:val="20"/>
    </w:rPr>
  </w:style>
  <w:style w:styleId="Style_13_ch" w:type="character">
    <w:name w:val="Знак3 Знак Знак Знак"/>
    <w:basedOn w:val="Style_8_ch"/>
    <w:link w:val="Style_13"/>
    <w:rPr>
      <w:rFonts w:ascii="Verdana" w:hAnsi="Verdana"/>
      <w:sz w:val="20"/>
    </w:rPr>
  </w:style>
  <w:style w:styleId="Style_14" w:type="paragraph">
    <w:name w:val="toc 6"/>
    <w:next w:val="Style_8"/>
    <w:link w:val="Style_1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4_ch" w:type="character">
    <w:name w:val="toc 6"/>
    <w:link w:val="Style_14"/>
    <w:rPr>
      <w:rFonts w:ascii="XO Thames" w:hAnsi="XO Thames"/>
      <w:sz w:val="28"/>
    </w:rPr>
  </w:style>
  <w:style w:styleId="Style_15" w:type="paragraph">
    <w:name w:val="toc 7"/>
    <w:next w:val="Style_8"/>
    <w:link w:val="Style_1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5_ch" w:type="character">
    <w:name w:val="toc 7"/>
    <w:link w:val="Style_15"/>
    <w:rPr>
      <w:rFonts w:ascii="XO Thames" w:hAnsi="XO Thames"/>
      <w:sz w:val="28"/>
    </w:rPr>
  </w:style>
  <w:style w:styleId="Style_16" w:type="paragraph">
    <w:name w:val="Body Text Indent 2"/>
    <w:basedOn w:val="Style_8"/>
    <w:link w:val="Style_16_ch"/>
    <w:pPr>
      <w:ind w:firstLine="708" w:left="0"/>
      <w:jc w:val="both"/>
    </w:pPr>
    <w:rPr>
      <w:color w:val="000000"/>
    </w:rPr>
  </w:style>
  <w:style w:styleId="Style_16_ch" w:type="character">
    <w:name w:val="Body Text Indent 2"/>
    <w:basedOn w:val="Style_8_ch"/>
    <w:link w:val="Style_16"/>
    <w:rPr>
      <w:color w:val="000000"/>
    </w:rPr>
  </w:style>
  <w:style w:styleId="Style_17" w:type="paragraph">
    <w:name w:val="Endnote"/>
    <w:link w:val="Style_17_ch"/>
    <w:pPr>
      <w:ind w:firstLine="851" w:left="0"/>
      <w:jc w:val="both"/>
    </w:pPr>
    <w:rPr>
      <w:rFonts w:ascii="XO Thames" w:hAnsi="XO Thames"/>
      <w:sz w:val="22"/>
    </w:rPr>
  </w:style>
  <w:style w:styleId="Style_17_ch" w:type="character">
    <w:name w:val="Endnote"/>
    <w:link w:val="Style_17"/>
    <w:rPr>
      <w:rFonts w:ascii="XO Thames" w:hAnsi="XO Thames"/>
      <w:sz w:val="22"/>
    </w:rPr>
  </w:style>
  <w:style w:styleId="Style_18" w:type="paragraph">
    <w:name w:val="heading 3"/>
    <w:basedOn w:val="Style_8"/>
    <w:next w:val="Style_8"/>
    <w:link w:val="Style_18_ch"/>
    <w:uiPriority w:val="9"/>
    <w:qFormat/>
    <w:pPr>
      <w:keepNext w:val="1"/>
      <w:widowControl w:val="0"/>
      <w:ind w:firstLine="485" w:left="0"/>
      <w:jc w:val="both"/>
      <w:outlineLvl w:val="2"/>
    </w:pPr>
    <w:rPr>
      <w:sz w:val="26"/>
    </w:rPr>
  </w:style>
  <w:style w:styleId="Style_18_ch" w:type="character">
    <w:name w:val="heading 3"/>
    <w:basedOn w:val="Style_8_ch"/>
    <w:link w:val="Style_18"/>
    <w:rPr>
      <w:sz w:val="26"/>
    </w:rPr>
  </w:style>
  <w:style w:styleId="Style_1" w:type="paragraph">
    <w:name w:val="footer"/>
    <w:basedOn w:val="Style_8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footer"/>
    <w:basedOn w:val="Style_8_ch"/>
    <w:link w:val="Style_1"/>
  </w:style>
  <w:style w:styleId="Style_19" w:type="paragraph">
    <w:name w:val="Document Map"/>
    <w:basedOn w:val="Style_8"/>
    <w:link w:val="Style_19_ch"/>
    <w:rPr>
      <w:rFonts w:ascii="Tahoma" w:hAnsi="Tahoma"/>
      <w:sz w:val="20"/>
    </w:rPr>
  </w:style>
  <w:style w:styleId="Style_19_ch" w:type="character">
    <w:name w:val="Document Map"/>
    <w:basedOn w:val="Style_8_ch"/>
    <w:link w:val="Style_19"/>
    <w:rPr>
      <w:rFonts w:ascii="Tahoma" w:hAnsi="Tahoma"/>
      <w:sz w:val="20"/>
    </w:rPr>
  </w:style>
  <w:style w:styleId="Style_2" w:type="paragraph">
    <w:name w:val="page number"/>
    <w:basedOn w:val="Style_20"/>
    <w:link w:val="Style_2_ch"/>
  </w:style>
  <w:style w:styleId="Style_2_ch" w:type="character">
    <w:name w:val="page number"/>
    <w:basedOn w:val="Style_20_ch"/>
    <w:link w:val="Style_2"/>
  </w:style>
  <w:style w:styleId="Style_21" w:type="paragraph">
    <w:name w:val="Body Text Indent"/>
    <w:basedOn w:val="Style_8"/>
    <w:link w:val="Style_21_ch"/>
    <w:pPr>
      <w:spacing w:after="120"/>
      <w:ind w:firstLine="0" w:left="283"/>
    </w:pPr>
  </w:style>
  <w:style w:styleId="Style_21_ch" w:type="character">
    <w:name w:val="Body Text Indent"/>
    <w:basedOn w:val="Style_8_ch"/>
    <w:link w:val="Style_21"/>
  </w:style>
  <w:style w:styleId="Style_22" w:type="paragraph">
    <w:name w:val="toc 3"/>
    <w:next w:val="Style_8"/>
    <w:link w:val="Style_22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22_ch" w:type="character">
    <w:name w:val="toc 3"/>
    <w:link w:val="Style_22"/>
    <w:rPr>
      <w:rFonts w:ascii="XO Thames" w:hAnsi="XO Thames"/>
      <w:sz w:val="28"/>
    </w:rPr>
  </w:style>
  <w:style w:styleId="Style_23" w:type="paragraph">
    <w:name w:val="Знак3 Знак Знак Знак"/>
    <w:basedOn w:val="Style_8"/>
    <w:link w:val="Style_23_ch"/>
    <w:pPr>
      <w:spacing w:after="160" w:line="240" w:lineRule="exact"/>
      <w:ind/>
    </w:pPr>
    <w:rPr>
      <w:rFonts w:ascii="Verdana" w:hAnsi="Verdana"/>
      <w:sz w:val="20"/>
    </w:rPr>
  </w:style>
  <w:style w:styleId="Style_23_ch" w:type="character">
    <w:name w:val="Знак3 Знак Знак Знак"/>
    <w:basedOn w:val="Style_8_ch"/>
    <w:link w:val="Style_23"/>
    <w:rPr>
      <w:rFonts w:ascii="Verdana" w:hAnsi="Verdana"/>
      <w:sz w:val="20"/>
    </w:rPr>
  </w:style>
  <w:style w:styleId="Style_4" w:type="paragraph">
    <w:name w:val="ConsPlusTitle"/>
    <w:link w:val="Style_4_ch"/>
    <w:pPr>
      <w:widowControl w:val="0"/>
      <w:ind/>
    </w:pPr>
    <w:rPr>
      <w:rFonts w:ascii="Arial" w:hAnsi="Arial"/>
      <w:b w:val="1"/>
    </w:rPr>
  </w:style>
  <w:style w:styleId="Style_4_ch" w:type="character">
    <w:name w:val="ConsPlusTitle"/>
    <w:link w:val="Style_4"/>
    <w:rPr>
      <w:rFonts w:ascii="Arial" w:hAnsi="Arial"/>
      <w:b w:val="1"/>
    </w:rPr>
  </w:style>
  <w:style w:styleId="Style_3" w:type="paragraph">
    <w:name w:val="header"/>
    <w:basedOn w:val="Style_8"/>
    <w:link w:val="Style_3_ch"/>
    <w:pPr>
      <w:tabs>
        <w:tab w:leader="none" w:pos="4677" w:val="center"/>
        <w:tab w:leader="none" w:pos="9355" w:val="right"/>
      </w:tabs>
      <w:ind/>
    </w:pPr>
  </w:style>
  <w:style w:styleId="Style_3_ch" w:type="character">
    <w:name w:val="header"/>
    <w:basedOn w:val="Style_8_ch"/>
    <w:link w:val="Style_3"/>
  </w:style>
  <w:style w:styleId="Style_24" w:type="paragraph">
    <w:name w:val="heading 5"/>
    <w:next w:val="Style_8"/>
    <w:link w:val="Style_24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4_ch" w:type="character">
    <w:name w:val="heading 5"/>
    <w:link w:val="Style_24"/>
    <w:rPr>
      <w:rFonts w:ascii="XO Thames" w:hAnsi="XO Thames"/>
      <w:b w:val="1"/>
      <w:sz w:val="22"/>
    </w:rPr>
  </w:style>
  <w:style w:styleId="Style_5" w:type="paragraph">
    <w:name w:val="ConsPlusNormal"/>
    <w:link w:val="Style_5_ch"/>
    <w:pPr>
      <w:widowControl w:val="0"/>
      <w:ind w:firstLine="720" w:left="0"/>
    </w:pPr>
    <w:rPr>
      <w:rFonts w:ascii="Arial" w:hAnsi="Arial"/>
    </w:rPr>
  </w:style>
  <w:style w:styleId="Style_5_ch" w:type="character">
    <w:name w:val="ConsPlusNormal"/>
    <w:link w:val="Style_5"/>
    <w:rPr>
      <w:rFonts w:ascii="Arial" w:hAnsi="Arial"/>
    </w:rPr>
  </w:style>
  <w:style w:styleId="Style_25" w:type="paragraph">
    <w:name w:val="heading 1"/>
    <w:basedOn w:val="Style_8"/>
    <w:next w:val="Style_8"/>
    <w:link w:val="Style_25_ch"/>
    <w:uiPriority w:val="9"/>
    <w:qFormat/>
    <w:pPr>
      <w:keepNext w:val="1"/>
      <w:widowControl w:val="0"/>
      <w:ind/>
      <w:jc w:val="both"/>
      <w:outlineLvl w:val="0"/>
    </w:pPr>
    <w:rPr>
      <w:sz w:val="28"/>
    </w:rPr>
  </w:style>
  <w:style w:styleId="Style_25_ch" w:type="character">
    <w:name w:val="heading 1"/>
    <w:basedOn w:val="Style_8_ch"/>
    <w:link w:val="Style_25"/>
    <w:rPr>
      <w:sz w:val="28"/>
    </w:rPr>
  </w:style>
  <w:style w:styleId="Style_26" w:type="paragraph">
    <w:name w:val="Balloon Text"/>
    <w:basedOn w:val="Style_8"/>
    <w:link w:val="Style_26_ch"/>
    <w:rPr>
      <w:rFonts w:ascii="Tahoma" w:hAnsi="Tahoma"/>
      <w:sz w:val="16"/>
    </w:rPr>
  </w:style>
  <w:style w:styleId="Style_26_ch" w:type="character">
    <w:name w:val="Balloon Text"/>
    <w:basedOn w:val="Style_8_ch"/>
    <w:link w:val="Style_26"/>
    <w:rPr>
      <w:rFonts w:ascii="Tahoma" w:hAnsi="Tahoma"/>
      <w:sz w:val="16"/>
    </w:rPr>
  </w:style>
  <w:style w:styleId="Style_27" w:type="paragraph">
    <w:name w:val="Hyperlink"/>
    <w:link w:val="Style_27_ch"/>
    <w:rPr>
      <w:color w:val="0000FF"/>
      <w:u w:val="single"/>
    </w:rPr>
  </w:style>
  <w:style w:styleId="Style_27_ch" w:type="character">
    <w:name w:val="Hyperlink"/>
    <w:link w:val="Style_27"/>
    <w:rPr>
      <w:color w:val="0000FF"/>
      <w:u w:val="single"/>
    </w:rPr>
  </w:style>
  <w:style w:styleId="Style_28" w:type="paragraph">
    <w:name w:val="Footnote"/>
    <w:basedOn w:val="Style_8"/>
    <w:link w:val="Style_28_ch"/>
    <w:rPr>
      <w:sz w:val="20"/>
    </w:rPr>
  </w:style>
  <w:style w:styleId="Style_28_ch" w:type="character">
    <w:name w:val="Footnote"/>
    <w:basedOn w:val="Style_8_ch"/>
    <w:link w:val="Style_28"/>
    <w:rPr>
      <w:sz w:val="20"/>
    </w:rPr>
  </w:style>
  <w:style w:styleId="Style_29" w:type="paragraph">
    <w:name w:val="toc 1"/>
    <w:next w:val="Style_8"/>
    <w:link w:val="Style_29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9_ch" w:type="character">
    <w:name w:val="toc 1"/>
    <w:link w:val="Style_29"/>
    <w:rPr>
      <w:rFonts w:ascii="XO Thames" w:hAnsi="XO Thames"/>
      <w:b w:val="1"/>
      <w:sz w:val="28"/>
    </w:rPr>
  </w:style>
  <w:style w:styleId="Style_30" w:type="paragraph">
    <w:name w:val="Header and Footer"/>
    <w:link w:val="Style_30_ch"/>
    <w:pPr>
      <w:spacing w:line="240" w:lineRule="auto"/>
      <w:ind/>
      <w:jc w:val="both"/>
    </w:pPr>
    <w:rPr>
      <w:rFonts w:ascii="XO Thames" w:hAnsi="XO Thames"/>
      <w:sz w:val="28"/>
    </w:rPr>
  </w:style>
  <w:style w:styleId="Style_30_ch" w:type="character">
    <w:name w:val="Header and Footer"/>
    <w:link w:val="Style_30"/>
    <w:rPr>
      <w:rFonts w:ascii="XO Thames" w:hAnsi="XO Thames"/>
      <w:sz w:val="28"/>
    </w:rPr>
  </w:style>
  <w:style w:styleId="Style_31" w:type="paragraph">
    <w:name w:val="toc 9"/>
    <w:next w:val="Style_8"/>
    <w:link w:val="Style_31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31_ch" w:type="character">
    <w:name w:val="toc 9"/>
    <w:link w:val="Style_31"/>
    <w:rPr>
      <w:rFonts w:ascii="XO Thames" w:hAnsi="XO Thames"/>
      <w:sz w:val="28"/>
    </w:rPr>
  </w:style>
  <w:style w:styleId="Style_32" w:type="paragraph">
    <w:name w:val="toc 8"/>
    <w:next w:val="Style_8"/>
    <w:link w:val="Style_32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32_ch" w:type="character">
    <w:name w:val="toc 8"/>
    <w:link w:val="Style_32"/>
    <w:rPr>
      <w:rFonts w:ascii="XO Thames" w:hAnsi="XO Thames"/>
      <w:sz w:val="28"/>
    </w:rPr>
  </w:style>
  <w:style w:styleId="Style_33" w:type="paragraph">
    <w:name w:val="ConsTitle"/>
    <w:link w:val="Style_33_ch"/>
    <w:pPr>
      <w:widowControl w:val="0"/>
      <w:ind/>
    </w:pPr>
    <w:rPr>
      <w:rFonts w:ascii="Arial" w:hAnsi="Arial"/>
      <w:b w:val="1"/>
      <w:sz w:val="14"/>
    </w:rPr>
  </w:style>
  <w:style w:styleId="Style_33_ch" w:type="character">
    <w:name w:val="ConsTitle"/>
    <w:link w:val="Style_33"/>
    <w:rPr>
      <w:rFonts w:ascii="Arial" w:hAnsi="Arial"/>
      <w:b w:val="1"/>
      <w:sz w:val="14"/>
    </w:rPr>
  </w:style>
  <w:style w:styleId="Style_34" w:type="paragraph">
    <w:name w:val="toc 5"/>
    <w:next w:val="Style_8"/>
    <w:link w:val="Style_34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4_ch" w:type="character">
    <w:name w:val="toc 5"/>
    <w:link w:val="Style_34"/>
    <w:rPr>
      <w:rFonts w:ascii="XO Thames" w:hAnsi="XO Thames"/>
      <w:sz w:val="28"/>
    </w:rPr>
  </w:style>
  <w:style w:styleId="Style_35" w:type="paragraph">
    <w:name w:val="Subtitle"/>
    <w:next w:val="Style_8"/>
    <w:link w:val="Style_3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5_ch" w:type="character">
    <w:name w:val="Subtitle"/>
    <w:link w:val="Style_35"/>
    <w:rPr>
      <w:rFonts w:ascii="XO Thames" w:hAnsi="XO Thames"/>
      <w:i w:val="1"/>
      <w:sz w:val="24"/>
    </w:rPr>
  </w:style>
  <w:style w:styleId="Style_6" w:type="paragraph">
    <w:name w:val="List Paragraph"/>
    <w:basedOn w:val="Style_8"/>
    <w:link w:val="Style_6_ch"/>
    <w:pPr>
      <w:ind w:firstLine="0" w:left="708"/>
    </w:pPr>
  </w:style>
  <w:style w:styleId="Style_6_ch" w:type="character">
    <w:name w:val="List Paragraph"/>
    <w:basedOn w:val="Style_8_ch"/>
    <w:link w:val="Style_6"/>
  </w:style>
  <w:style w:styleId="Style_36" w:type="paragraph">
    <w:name w:val="Title"/>
    <w:next w:val="Style_8"/>
    <w:link w:val="Style_36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6_ch" w:type="character">
    <w:name w:val="Title"/>
    <w:link w:val="Style_36"/>
    <w:rPr>
      <w:rFonts w:ascii="XO Thames" w:hAnsi="XO Thames"/>
      <w:b w:val="1"/>
      <w:caps w:val="1"/>
      <w:sz w:val="40"/>
    </w:rPr>
  </w:style>
  <w:style w:styleId="Style_37" w:type="paragraph">
    <w:name w:val="heading 4"/>
    <w:basedOn w:val="Style_8"/>
    <w:next w:val="Style_8"/>
    <w:link w:val="Style_37_ch"/>
    <w:uiPriority w:val="9"/>
    <w:qFormat/>
    <w:pPr>
      <w:keepNext w:val="1"/>
      <w:spacing w:after="60" w:before="240"/>
      <w:ind/>
      <w:outlineLvl w:val="3"/>
    </w:pPr>
    <w:rPr>
      <w:b w:val="1"/>
      <w:sz w:val="28"/>
    </w:rPr>
  </w:style>
  <w:style w:styleId="Style_37_ch" w:type="character">
    <w:name w:val="heading 4"/>
    <w:basedOn w:val="Style_8_ch"/>
    <w:link w:val="Style_37"/>
    <w:rPr>
      <w:b w:val="1"/>
      <w:sz w:val="28"/>
    </w:rPr>
  </w:style>
  <w:style w:styleId="Style_20" w:type="paragraph">
    <w:name w:val="Default Paragraph Font"/>
    <w:link w:val="Style_20_ch"/>
  </w:style>
  <w:style w:styleId="Style_20_ch" w:type="character">
    <w:name w:val="Default Paragraph Font"/>
    <w:link w:val="Style_20"/>
  </w:style>
  <w:style w:styleId="Style_38" w:type="paragraph">
    <w:name w:val="heading 2"/>
    <w:basedOn w:val="Style_8"/>
    <w:next w:val="Style_8"/>
    <w:link w:val="Style_38_ch"/>
    <w:uiPriority w:val="9"/>
    <w:qFormat/>
    <w:pPr>
      <w:keepNext w:val="1"/>
      <w:widowControl w:val="0"/>
      <w:ind w:firstLine="485" w:left="0"/>
      <w:jc w:val="both"/>
      <w:outlineLvl w:val="1"/>
    </w:pPr>
    <w:rPr>
      <w:b w:val="1"/>
      <w:sz w:val="32"/>
    </w:rPr>
  </w:style>
  <w:style w:styleId="Style_38_ch" w:type="character">
    <w:name w:val="heading 2"/>
    <w:basedOn w:val="Style_8_ch"/>
    <w:link w:val="Style_38"/>
    <w:rPr>
      <w:b w:val="1"/>
      <w:sz w:val="32"/>
    </w:rPr>
  </w:style>
  <w:style w:styleId="Style_39" w:type="paragraph">
    <w:name w:val="Название1"/>
    <w:basedOn w:val="Style_8"/>
    <w:link w:val="Style_39_ch"/>
    <w:pPr>
      <w:ind/>
      <w:jc w:val="center"/>
    </w:pPr>
    <w:rPr>
      <w:b w:val="1"/>
      <w:sz w:val="28"/>
    </w:rPr>
  </w:style>
  <w:style w:styleId="Style_39_ch" w:type="character">
    <w:name w:val="Название1"/>
    <w:basedOn w:val="Style_8_ch"/>
    <w:link w:val="Style_39"/>
    <w:rPr>
      <w:b w:val="1"/>
      <w:sz w:val="28"/>
    </w:rPr>
  </w:style>
  <w:style w:default="1" w:styleId="Style_7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40" w:type="table">
    <w:name w:val="Table Grid"/>
    <w:basedOn w:val="Style_7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stylesWithEffects.xml" Type="http://schemas.microsoft.com/office/2007/relationships/stylesWithEffects"/>
  <Relationship Id="rId1" Target="footer1.xml" Type="http://schemas.openxmlformats.org/officeDocument/2006/relationships/footer"/>
  <Relationship Id="rId2" Target="header2.xml" Type="http://schemas.openxmlformats.org/officeDocument/2006/relationships/header"/>
  <Relationship Id="rId3" Target="fontTable.xml" Type="http://schemas.openxmlformats.org/officeDocument/2006/relationships/fontTable"/>
  <Relationship Id="rId8" Target="theme/theme1.xml" Type="http://schemas.openxmlformats.org/officeDocument/2006/relationships/theme"/>
  <Relationship Id="rId4" Target="settings.xml" Type="http://schemas.openxmlformats.org/officeDocument/2006/relationships/settings"/>
  <Relationship Id="rId9" Target="numbering.xml" Type="http://schemas.openxmlformats.org/officeDocument/2006/relationships/numbering"/>
  <Relationship Id="rId7" Target="webSettings.xml" Type="http://schemas.openxmlformats.org/officeDocument/2006/relationships/webSettings"/>
  <Relationship Id="rId5" Target="styles.xml" Type="http://schemas.openxmlformats.org/officeDocument/2006/relationships/style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2024-07-15T08:38:50Z</dcterms:modified>
</cp:coreProperties>
</file>