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актов областного законодательства, подлежащих приостановлению, изменению, дополнению или принятию в связи с </w:t>
      </w:r>
      <w:r>
        <w:rPr>
          <w:rFonts w:ascii="Times New Roman" w:hAnsi="Times New Roman"/>
          <w:b w:val="1"/>
          <w:sz w:val="28"/>
        </w:rPr>
        <w:t>принятием О</w:t>
      </w:r>
      <w:r>
        <w:rPr>
          <w:rFonts w:ascii="Times New Roman" w:hAnsi="Times New Roman"/>
          <w:b w:val="1"/>
          <w:sz w:val="28"/>
        </w:rPr>
        <w:t xml:space="preserve">бластного </w:t>
      </w:r>
      <w:r>
        <w:rPr>
          <w:rFonts w:ascii="Times New Roman" w:hAnsi="Times New Roman"/>
          <w:b w:val="1"/>
          <w:sz w:val="28"/>
        </w:rPr>
        <w:t xml:space="preserve">закона </w:t>
      </w:r>
      <w:r>
        <w:rPr>
          <w:rFonts w:ascii="Times New Roman" w:hAnsi="Times New Roman"/>
          <w:b w:val="1"/>
          <w:sz w:val="28"/>
        </w:rPr>
        <w:t>«О внесении изменения в статью 12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Областного закона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«Об особо охраняемых природных территориях Ростовской области»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Областного закона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внесении изменения в статью 12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Областного закона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«Об особо охраняемых природных территориях Ростовской области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не </w:t>
      </w:r>
      <w:r>
        <w:rPr>
          <w:rFonts w:ascii="Times New Roman" w:hAnsi="Times New Roman"/>
          <w:b w:val="0"/>
          <w:sz w:val="28"/>
        </w:rPr>
        <w:t>потребует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приостановлени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, изменени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, дополнени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или прин</w:t>
      </w:r>
      <w:r>
        <w:rPr>
          <w:rFonts w:ascii="Times New Roman" w:hAnsi="Times New Roman"/>
          <w:sz w:val="28"/>
        </w:rPr>
        <w:t>яти</w:t>
      </w:r>
      <w:r>
        <w:rPr>
          <w:rFonts w:ascii="Times New Roman" w:hAnsi="Times New Roman"/>
          <w:sz w:val="28"/>
        </w:rPr>
        <w:t>я каких-либо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актов областного законодательства</w:t>
      </w:r>
      <w:r>
        <w:rPr>
          <w:rFonts w:ascii="Times New Roman" w:hAnsi="Times New Roman"/>
          <w:sz w:val="28"/>
        </w:rPr>
        <w:t>.</w:t>
      </w:r>
    </w:p>
    <w:p w14:paraId="05000000">
      <w:pPr>
        <w:ind/>
        <w:jc w:val="both"/>
        <w:rPr>
          <w:rFonts w:ascii="Times New Roman" w:hAnsi="Times New Roman"/>
          <w:sz w:val="28"/>
        </w:rPr>
      </w:pPr>
    </w:p>
    <w:p w14:paraId="06000000">
      <w:pPr>
        <w:ind/>
        <w:jc w:val="both"/>
        <w:rPr>
          <w:rFonts w:ascii="Times New Roman" w:hAnsi="Times New Roman"/>
          <w:sz w:val="28"/>
        </w:rPr>
      </w:pPr>
    </w:p>
    <w:p w14:paraId="07000000">
      <w:pPr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3402"/>
        <w:gridCol w:w="3402"/>
      </w:tblGrid>
      <w:tr>
        <w:trPr>
          <w:trHeight w:hRule="atLeast" w:val="360"/>
        </w:trPr>
        <w:tc>
          <w:tcPr>
            <w:tcW w:type="dxa" w:w="34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>Министр природных ресурсов и экологии Ростовской области</w:t>
            </w:r>
          </w:p>
        </w:tc>
        <w:tc>
          <w:tcPr>
            <w:tcW w:type="dxa" w:w="34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9000000">
            <w:pPr>
              <w:rPr>
                <w:sz w:val="28"/>
              </w:rPr>
            </w:pPr>
          </w:p>
        </w:tc>
        <w:tc>
          <w:tcPr>
            <w:tcW w:type="dxa" w:w="34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A000000">
            <w:pPr>
              <w:rPr>
                <w:sz w:val="28"/>
              </w:rPr>
            </w:pPr>
          </w:p>
          <w:p w14:paraId="0B000000">
            <w:pPr>
              <w:rPr>
                <w:sz w:val="28"/>
              </w:rPr>
            </w:pPr>
          </w:p>
          <w:p w14:paraId="0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М.В. Фишкин</w:t>
            </w:r>
          </w:p>
        </w:tc>
      </w:tr>
    </w:tbl>
    <w:p w14:paraId="0D000000"/>
    <w:sectPr>
      <w:pgSz w:h="16848" w:orient="portrait" w:w="1190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 Знак2 Знак Знак Знак Знак Знак Знак Знак Знак Знак Знак Знак Знак"/>
    <w:basedOn w:val="Style_2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 Знак2 Знак Знак Знак Знак Знак Знак Знак Знак Знак Знак Знак Знак"/>
    <w:basedOn w:val="Style_2_ch"/>
    <w:link w:val="Style_16"/>
    <w:rPr>
      <w:rFonts w:ascii="Tahoma" w:hAnsi="Tahoma"/>
      <w:sz w:val="20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2024-05-29T11:22:37Z</dcterms:modified>
</cp:coreProperties>
</file>