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</w:pPr>
      <w:bookmarkStart w:id="1" w:name="_GoBack"/>
      <w:bookmarkEnd w:id="1"/>
      <w:r>
        <w:rPr>
          <w:b w:val="1"/>
          <w:sz w:val="28"/>
        </w:rPr>
        <w:t>Пояснительная записка</w:t>
      </w:r>
    </w:p>
    <w:p w14:paraId="02000000">
      <w:pPr>
        <w:ind/>
        <w:jc w:val="center"/>
      </w:pPr>
      <w:r>
        <w:rPr>
          <w:b w:val="1"/>
          <w:sz w:val="28"/>
        </w:rPr>
        <w:t xml:space="preserve">к проекту областного закона «О внесении изменений в Областной закон «О предоставлении материальной и иной помощи для погребения умерших </w:t>
      </w:r>
    </w:p>
    <w:p w14:paraId="03000000">
      <w:pPr>
        <w:ind/>
        <w:jc w:val="center"/>
      </w:pPr>
      <w:r>
        <w:rPr>
          <w:b w:val="1"/>
          <w:sz w:val="28"/>
        </w:rPr>
        <w:t xml:space="preserve">за счет средств областного бюджета» </w:t>
      </w:r>
    </w:p>
    <w:p w14:paraId="04000000">
      <w:pPr>
        <w:ind w:firstLine="709" w:left="0"/>
        <w:jc w:val="center"/>
        <w:rPr>
          <w:b w:val="1"/>
          <w:sz w:val="28"/>
        </w:rPr>
      </w:pPr>
    </w:p>
    <w:p w14:paraId="05000000">
      <w:pPr>
        <w:widowControl w:val="0"/>
        <w:spacing w:line="240" w:lineRule="auto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Федеральным законом от 12.07.2024 № 175-ФЗ б</w:t>
      </w:r>
      <w:r>
        <w:rPr>
          <w:rFonts w:ascii="Times New Roman" w:hAnsi="Times New Roman"/>
          <w:b w:val="0"/>
          <w:sz w:val="28"/>
        </w:rPr>
        <w:t>ыли внесены изменения в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Федеральный закон от 27.11.2023 № 540-ФЗ «О федеральном бюджете 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2024 год и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на плановый период 2025 и 2026 годов»,</w:t>
      </w:r>
      <w:r>
        <w:rPr>
          <w:rFonts w:ascii="Times New Roman" w:hAnsi="Times New Roman"/>
          <w:b w:val="0"/>
          <w:sz w:val="28"/>
        </w:rPr>
        <w:t xml:space="preserve"> устанавливающие 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2024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год уровень инфляции</w:t>
      </w:r>
      <w:r>
        <w:rPr>
          <w:rFonts w:ascii="Times New Roman" w:hAnsi="Times New Roman"/>
          <w:b w:val="0"/>
          <w:sz w:val="28"/>
        </w:rPr>
        <w:t xml:space="preserve"> в размере 5,1 %. </w:t>
      </w:r>
    </w:p>
    <w:p w14:paraId="06000000">
      <w:pPr>
        <w:widowControl w:val="0"/>
        <w:spacing w:line="240" w:lineRule="auto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В этой связи </w:t>
      </w:r>
      <w:r>
        <w:rPr>
          <w:rFonts w:ascii="Times New Roman" w:hAnsi="Times New Roman"/>
          <w:b w:val="0"/>
          <w:sz w:val="28"/>
        </w:rPr>
        <w:t xml:space="preserve">распоряжение Правительства Ростовской области от 19.07.2024 № 544 </w:t>
      </w:r>
      <w:r>
        <w:rPr>
          <w:rFonts w:ascii="Times New Roman" w:hAnsi="Times New Roman"/>
          <w:b w:val="0"/>
          <w:sz w:val="28"/>
        </w:rPr>
        <w:t xml:space="preserve">«О прогнозе социально-экономического развития Ростовской области на 2025-2027 </w:t>
      </w:r>
      <w:r>
        <w:rPr>
          <w:rFonts w:ascii="Times New Roman" w:hAnsi="Times New Roman"/>
          <w:b w:val="0"/>
          <w:sz w:val="28"/>
        </w:rPr>
        <w:t>годы</w:t>
      </w:r>
      <w:r>
        <w:rPr>
          <w:rFonts w:ascii="Times New Roman" w:hAnsi="Times New Roman"/>
          <w:b w:val="0"/>
          <w:sz w:val="28"/>
        </w:rPr>
        <w:t xml:space="preserve">» </w:t>
      </w:r>
      <w:r>
        <w:rPr>
          <w:rFonts w:ascii="Times New Roman" w:hAnsi="Times New Roman"/>
          <w:b w:val="0"/>
          <w:sz w:val="28"/>
        </w:rPr>
        <w:t xml:space="preserve">уточнен показатель </w:t>
      </w:r>
      <w:r>
        <w:rPr>
          <w:rFonts w:ascii="Times New Roman" w:hAnsi="Times New Roman"/>
          <w:b w:val="0"/>
          <w:sz w:val="28"/>
        </w:rPr>
        <w:t>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2024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 xml:space="preserve">год </w:t>
      </w:r>
      <w:r>
        <w:rPr>
          <w:rFonts w:ascii="Times New Roman" w:hAnsi="Times New Roman"/>
          <w:b w:val="0"/>
          <w:sz w:val="28"/>
        </w:rPr>
        <w:t xml:space="preserve">«индекс потребительских цен» - 5,1 %. </w:t>
      </w:r>
    </w:p>
    <w:p w14:paraId="07000000">
      <w:pPr>
        <w:widowControl w:val="0"/>
        <w:spacing w:line="240" w:lineRule="auto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Style w:val="Style_1_ch"/>
          <w:rFonts w:ascii="Times New Roman" w:hAnsi="Times New Roman"/>
          <w:b w:val="0"/>
          <w:sz w:val="28"/>
        </w:rPr>
        <w:t xml:space="preserve">Внесение соответствующих изменений планируется и в </w:t>
      </w:r>
      <w:r>
        <w:rPr>
          <w:rStyle w:val="Style_1_ch"/>
          <w:rFonts w:ascii="Times New Roman" w:hAnsi="Times New Roman"/>
          <w:b w:val="0"/>
          <w:sz w:val="28"/>
        </w:rPr>
        <w:t>Областной закон от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b w:val="0"/>
          <w:sz w:val="28"/>
        </w:rPr>
        <w:t>14.12.</w:t>
      </w:r>
      <w:r>
        <w:rPr>
          <w:rStyle w:val="Style_1_ch"/>
          <w:rFonts w:ascii="Times New Roman" w:hAnsi="Times New Roman"/>
          <w:b w:val="0"/>
          <w:sz w:val="28"/>
        </w:rPr>
        <w:t>2023 № 58-ЗС «Об областном бюджете на 2024 год и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b w:val="0"/>
          <w:sz w:val="28"/>
        </w:rPr>
        <w:t>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b w:val="0"/>
          <w:sz w:val="28"/>
        </w:rPr>
        <w:t xml:space="preserve">плановый период 2025 и 2026 годов». </w:t>
      </w:r>
    </w:p>
    <w:p w14:paraId="08000000">
      <w:pPr>
        <w:spacing w:line="240" w:lineRule="auto"/>
        <w:ind w:firstLine="709" w:left="0"/>
        <w:jc w:val="both"/>
      </w:pPr>
      <w:r>
        <w:rPr>
          <w:sz w:val="28"/>
        </w:rPr>
        <w:t xml:space="preserve">Статьями 2-4 Областного закона от 03.05.2005 № 303-ЗС «О предоставлении материальной и иной помощи для погребения умерших за счет средств областного бюджета» предусмотрена ежегодная индексация </w:t>
      </w:r>
      <w:r>
        <w:rPr>
          <w:sz w:val="28"/>
        </w:rPr>
        <w:t>предельных размеров гарантированного перечня услуг по погребению и социального пособия на</w:t>
      </w:r>
      <w:r>
        <w:rPr>
          <w:rFonts w:ascii="Times New Roman" w:hAnsi="Times New Roman"/>
          <w:spacing w:val="0"/>
          <w:sz w:val="28"/>
        </w:rPr>
        <w:t> </w:t>
      </w:r>
      <w:r>
        <w:rPr>
          <w:sz w:val="28"/>
        </w:rPr>
        <w:t>погребение</w:t>
      </w:r>
      <w:r>
        <w:rPr>
          <w:sz w:val="28"/>
        </w:rPr>
        <w:t>, исходя из определенного областным законом об областном бюджете уровня инфляции</w:t>
      </w:r>
      <w:r>
        <w:rPr>
          <w:sz w:val="28"/>
        </w:rPr>
        <w:t>.</w:t>
      </w:r>
    </w:p>
    <w:p w14:paraId="09000000">
      <w:pPr>
        <w:spacing w:line="240" w:lineRule="auto"/>
        <w:ind w:firstLine="709" w:left="0"/>
        <w:jc w:val="both"/>
      </w:pPr>
      <w:r>
        <w:rPr>
          <w:sz w:val="28"/>
        </w:rPr>
        <w:t>В текущем</w:t>
      </w:r>
      <w:r>
        <w:rPr>
          <w:sz w:val="28"/>
        </w:rPr>
        <w:t xml:space="preserve"> году размеры гарантированного перечня услуг по погребению и</w:t>
      </w:r>
      <w:r>
        <w:rPr>
          <w:rFonts w:ascii="Times New Roman" w:hAnsi="Times New Roman"/>
          <w:spacing w:val="0"/>
          <w:sz w:val="28"/>
        </w:rPr>
        <w:t> </w:t>
      </w:r>
      <w:r>
        <w:rPr>
          <w:sz w:val="28"/>
        </w:rPr>
        <w:t xml:space="preserve">социального пособия на погребение составляют </w:t>
      </w:r>
      <w:r>
        <w:rPr>
          <w:sz w:val="28"/>
        </w:rPr>
        <w:t xml:space="preserve">8 938 </w:t>
      </w:r>
      <w:r>
        <w:rPr>
          <w:sz w:val="28"/>
        </w:rPr>
        <w:t>рубл</w:t>
      </w:r>
      <w:r>
        <w:rPr>
          <w:sz w:val="28"/>
        </w:rPr>
        <w:t>я</w:t>
      </w:r>
      <w:r>
        <w:rPr>
          <w:sz w:val="28"/>
        </w:rPr>
        <w:t>.</w:t>
      </w:r>
      <w:r>
        <w:rPr>
          <w:sz w:val="28"/>
        </w:rPr>
        <w:t xml:space="preserve"> </w:t>
      </w:r>
    </w:p>
    <w:p w14:paraId="0A000000">
      <w:pPr>
        <w:spacing w:line="240" w:lineRule="auto"/>
        <w:ind w:firstLine="709" w:left="0"/>
        <w:jc w:val="both"/>
      </w:pPr>
      <w:r>
        <w:rPr>
          <w:sz w:val="28"/>
        </w:rPr>
        <w:t xml:space="preserve">Проектом областного закона «О внесении изменений в Областной закон «О предоставлении материальной и иной помощи для погребения умерших за счет средств областного бюджета» </w:t>
      </w:r>
      <w:r>
        <w:rPr>
          <w:sz w:val="28"/>
        </w:rPr>
        <w:t xml:space="preserve">предлагается установить на 2024 год стоимость </w:t>
      </w:r>
      <w:r>
        <w:rPr>
          <w:sz w:val="28"/>
        </w:rPr>
        <w:t>гарантированного</w:t>
      </w:r>
      <w:r>
        <w:rPr>
          <w:sz w:val="28"/>
        </w:rPr>
        <w:t xml:space="preserve"> перечня</w:t>
      </w:r>
      <w:r>
        <w:rPr>
          <w:sz w:val="28"/>
        </w:rPr>
        <w:t xml:space="preserve"> услуг по погребению и социальное</w:t>
      </w:r>
      <w:r>
        <w:rPr>
          <w:sz w:val="28"/>
        </w:rPr>
        <w:t xml:space="preserve"> пособие</w:t>
      </w:r>
      <w:r>
        <w:rPr>
          <w:sz w:val="28"/>
        </w:rPr>
        <w:t xml:space="preserve"> на</w:t>
      </w:r>
      <w:r>
        <w:rPr>
          <w:rFonts w:ascii="Times New Roman" w:hAnsi="Times New Roman"/>
          <w:spacing w:val="0"/>
          <w:sz w:val="28"/>
        </w:rPr>
        <w:t> </w:t>
      </w:r>
      <w:r>
        <w:rPr>
          <w:sz w:val="28"/>
        </w:rPr>
        <w:t>погребение</w:t>
      </w:r>
      <w:r>
        <w:rPr>
          <w:sz w:val="28"/>
        </w:rPr>
        <w:t xml:space="preserve"> </w:t>
      </w:r>
      <w:r>
        <w:rPr>
          <w:sz w:val="28"/>
        </w:rPr>
        <w:t xml:space="preserve">с учетом </w:t>
      </w:r>
      <w:r>
        <w:rPr>
          <w:sz w:val="28"/>
        </w:rPr>
        <w:t>индекса 5,1 %</w:t>
      </w:r>
      <w:r>
        <w:rPr>
          <w:sz w:val="28"/>
        </w:rPr>
        <w:t xml:space="preserve"> </w:t>
      </w:r>
      <w:r>
        <w:rPr>
          <w:sz w:val="28"/>
        </w:rPr>
        <w:t>в размере</w:t>
      </w:r>
      <w:r>
        <w:rPr>
          <w:sz w:val="28"/>
        </w:rPr>
        <w:t xml:space="preserve"> 8 9</w:t>
      </w:r>
      <w:r>
        <w:rPr>
          <w:sz w:val="28"/>
        </w:rPr>
        <w:t>90</w:t>
      </w:r>
      <w:r>
        <w:rPr>
          <w:sz w:val="28"/>
        </w:rPr>
        <w:t xml:space="preserve"> рублей</w:t>
      </w:r>
      <w:r>
        <w:rPr>
          <w:sz w:val="28"/>
        </w:rPr>
        <w:t>.</w:t>
      </w:r>
      <w:r>
        <w:rPr>
          <w:sz w:val="28"/>
        </w:rPr>
        <w:t xml:space="preserve"> </w:t>
      </w:r>
    </w:p>
    <w:p w14:paraId="0B000000">
      <w:pPr>
        <w:spacing w:line="276" w:lineRule="auto"/>
        <w:ind w:firstLine="709" w:left="0"/>
        <w:jc w:val="both"/>
      </w:pPr>
    </w:p>
    <w:p w14:paraId="0C000000">
      <w:pPr>
        <w:rPr>
          <w:sz w:val="28"/>
        </w:rPr>
      </w:pPr>
    </w:p>
    <w:p w14:paraId="0D000000">
      <w:pPr>
        <w:rPr>
          <w:sz w:val="28"/>
        </w:rPr>
      </w:pPr>
    </w:p>
    <w:p w14:paraId="0E000000">
      <w:pPr>
        <w:rPr>
          <w:sz w:val="28"/>
        </w:rPr>
      </w:pPr>
      <w:r>
        <w:rPr>
          <w:sz w:val="28"/>
        </w:rPr>
        <w:t>М</w:t>
      </w:r>
      <w:r>
        <w:rPr>
          <w:sz w:val="28"/>
        </w:rPr>
        <w:t xml:space="preserve">инистр труда и социального </w:t>
      </w:r>
    </w:p>
    <w:p w14:paraId="0F000000">
      <w:r>
        <w:rPr>
          <w:sz w:val="28"/>
        </w:rPr>
        <w:t>р</w:t>
      </w:r>
      <w:r>
        <w:rPr>
          <w:sz w:val="28"/>
        </w:rPr>
        <w:t>азвития</w:t>
      </w:r>
      <w:r>
        <w:rPr>
          <w:sz w:val="28"/>
        </w:rPr>
        <w:t xml:space="preserve"> </w:t>
      </w:r>
      <w:r>
        <w:rPr>
          <w:sz w:val="28"/>
        </w:rPr>
        <w:t>Ростовской области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 xml:space="preserve">     </w:t>
      </w:r>
      <w:r>
        <w:rPr>
          <w:sz w:val="28"/>
        </w:rPr>
        <w:t xml:space="preserve">   </w:t>
      </w:r>
      <w:r>
        <w:rPr>
          <w:sz w:val="28"/>
        </w:rPr>
        <w:t>И.Н. Шувалова</w:t>
      </w:r>
      <w:r>
        <w:rPr>
          <w:sz w:val="28"/>
        </w:rPr>
        <w:t xml:space="preserve"> </w:t>
      </w:r>
    </w:p>
    <w:sectPr>
      <w:pgSz w:h="16838" w:orient="portrait" w:w="11906"/>
      <w:pgMar w:bottom="1134" w:footer="720" w:gutter="0" w:header="720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pStyle w:val="Style_17"/>
      <w:lvlText w:val=""/>
      <w:lvlJc w:val="left"/>
      <w:pPr>
        <w:tabs>
          <w:tab w:leader="none" w:pos="0" w:val="left"/>
        </w:tabs>
        <w:ind w:firstLine="0" w:left="0"/>
      </w:pPr>
    </w:lvl>
    <w:lvl w:ilvl="1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2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3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4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5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6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7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8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rPr>
      <w:sz w:val="24"/>
    </w:rPr>
  </w:style>
  <w:style w:default="1" w:styleId="Style_1_ch" w:type="character">
    <w:name w:val="Normal"/>
    <w:link w:val="Style_1"/>
    <w:rPr>
      <w:sz w:val="24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List"/>
    <w:basedOn w:val="Style_7"/>
    <w:link w:val="Style_6_ch"/>
  </w:style>
  <w:style w:styleId="Style_6_ch" w:type="character">
    <w:name w:val="List"/>
    <w:basedOn w:val="Style_7_ch"/>
    <w:link w:val="Style_6"/>
  </w:style>
  <w:style w:styleId="Style_8" w:type="paragraph">
    <w:name w:val="caption"/>
    <w:basedOn w:val="Style_1"/>
    <w:link w:val="Style_8_ch"/>
    <w:pPr>
      <w:spacing w:after="120" w:before="120"/>
      <w:ind/>
    </w:pPr>
    <w:rPr>
      <w:i w:val="1"/>
    </w:rPr>
  </w:style>
  <w:style w:styleId="Style_8_ch" w:type="character">
    <w:name w:val="caption"/>
    <w:basedOn w:val="Style_1_ch"/>
    <w:link w:val="Style_8"/>
    <w:rPr>
      <w:i w:val="1"/>
    </w:rPr>
  </w:style>
  <w:style w:styleId="Style_9" w:type="paragraph">
    <w:name w:val="List Paragraph"/>
    <w:basedOn w:val="Style_1"/>
    <w:link w:val="Style_9_ch"/>
    <w:pPr>
      <w:ind w:firstLine="0" w:left="720"/>
      <w:contextualSpacing w:val="1"/>
    </w:pPr>
  </w:style>
  <w:style w:styleId="Style_9_ch" w:type="character">
    <w:name w:val="List Paragraph"/>
    <w:basedOn w:val="Style_1_ch"/>
    <w:link w:val="Style_9"/>
  </w:style>
  <w:style w:styleId="Style_10" w:type="paragraph">
    <w:name w:val="Endnote"/>
    <w:link w:val="Style_10_ch"/>
    <w:pPr>
      <w:ind w:firstLine="851" w:left="0"/>
      <w:jc w:val="both"/>
    </w:pPr>
    <w:rPr>
      <w:rFonts w:ascii="XO Thames" w:hAnsi="XO Thames"/>
      <w:sz w:val="22"/>
    </w:rPr>
  </w:style>
  <w:style w:styleId="Style_10_ch" w:type="character">
    <w:name w:val="Endnote"/>
    <w:link w:val="Style_10"/>
    <w:rPr>
      <w:rFonts w:ascii="XO Thames" w:hAnsi="XO Thames"/>
      <w:sz w:val="22"/>
    </w:rPr>
  </w:style>
  <w:style w:styleId="Style_11" w:type="paragraph">
    <w:name w:val="heading 3"/>
    <w:next w:val="Style_1"/>
    <w:link w:val="Style_11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1_ch" w:type="character">
    <w:name w:val="heading 3"/>
    <w:link w:val="Style_11"/>
    <w:rPr>
      <w:rFonts w:ascii="XO Thames" w:hAnsi="XO Thames"/>
      <w:b w:val="1"/>
      <w:sz w:val="26"/>
    </w:rPr>
  </w:style>
  <w:style w:styleId="Style_12" w:type="paragraph">
    <w:name w:val="Заголовок"/>
    <w:basedOn w:val="Style_1"/>
    <w:next w:val="Style_7"/>
    <w:link w:val="Style_12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12_ch" w:type="character">
    <w:name w:val="Заголовок"/>
    <w:basedOn w:val="Style_1_ch"/>
    <w:link w:val="Style_12"/>
    <w:rPr>
      <w:rFonts w:ascii="Liberation Sans" w:hAnsi="Liberation Sans"/>
      <w:sz w:val="28"/>
    </w:rPr>
  </w:style>
  <w:style w:styleId="Style_13" w:type="paragraph">
    <w:name w:val="Заголовок 1 Знак"/>
    <w:link w:val="Style_13_ch"/>
    <w:rPr>
      <w:rFonts w:ascii="Times New Roman" w:hAnsi="Times New Roman"/>
      <w:b w:val="1"/>
      <w:color w:val="000000"/>
      <w:sz w:val="24"/>
    </w:rPr>
  </w:style>
  <w:style w:styleId="Style_13_ch" w:type="character">
    <w:name w:val="Заголовок 1 Знак"/>
    <w:link w:val="Style_13"/>
    <w:rPr>
      <w:rFonts w:ascii="Times New Roman" w:hAnsi="Times New Roman"/>
      <w:b w:val="1"/>
      <w:color w:val="000000"/>
      <w:sz w:val="24"/>
    </w:rPr>
  </w:style>
  <w:style w:styleId="Style_14" w:type="paragraph">
    <w:name w:val="toc 3"/>
    <w:next w:val="Style_1"/>
    <w:link w:val="Style_14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4_ch" w:type="character">
    <w:name w:val="toc 3"/>
    <w:link w:val="Style_14"/>
    <w:rPr>
      <w:rFonts w:ascii="XO Thames" w:hAnsi="XO Thames"/>
      <w:sz w:val="28"/>
    </w:rPr>
  </w:style>
  <w:style w:styleId="Style_15" w:type="paragraph">
    <w:name w:val="Основной текст с отступом 21"/>
    <w:basedOn w:val="Style_1"/>
    <w:link w:val="Style_15_ch"/>
    <w:pPr>
      <w:ind w:firstLine="709" w:left="0"/>
      <w:jc w:val="both"/>
    </w:pPr>
    <w:rPr>
      <w:sz w:val="28"/>
    </w:rPr>
  </w:style>
  <w:style w:styleId="Style_15_ch" w:type="character">
    <w:name w:val="Основной текст с отступом 21"/>
    <w:basedOn w:val="Style_1_ch"/>
    <w:link w:val="Style_15"/>
    <w:rPr>
      <w:sz w:val="28"/>
    </w:rPr>
  </w:style>
  <w:style w:styleId="Style_16" w:type="paragraph">
    <w:name w:val="heading 5"/>
    <w:next w:val="Style_1"/>
    <w:link w:val="Style_16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6_ch" w:type="character">
    <w:name w:val="heading 5"/>
    <w:link w:val="Style_16"/>
    <w:rPr>
      <w:rFonts w:ascii="XO Thames" w:hAnsi="XO Thames"/>
      <w:b w:val="1"/>
      <w:sz w:val="22"/>
    </w:rPr>
  </w:style>
  <w:style w:styleId="Style_17" w:type="paragraph">
    <w:name w:val="heading 1"/>
    <w:basedOn w:val="Style_1"/>
    <w:next w:val="Style_7"/>
    <w:link w:val="Style_17_ch"/>
    <w:uiPriority w:val="9"/>
    <w:qFormat/>
    <w:pPr>
      <w:numPr>
        <w:numId w:val="1"/>
      </w:numPr>
      <w:ind/>
      <w:outlineLvl w:val="0"/>
    </w:pPr>
    <w:rPr>
      <w:b w:val="1"/>
      <w:color w:val="000000"/>
    </w:rPr>
  </w:style>
  <w:style w:styleId="Style_17_ch" w:type="character">
    <w:name w:val="heading 1"/>
    <w:basedOn w:val="Style_1_ch"/>
    <w:link w:val="Style_17"/>
    <w:rPr>
      <w:b w:val="1"/>
      <w:color w:val="000000"/>
    </w:rPr>
  </w:style>
  <w:style w:styleId="Style_18" w:type="paragraph">
    <w:name w:val="Hyperlink"/>
    <w:link w:val="Style_18_ch"/>
    <w:rPr>
      <w:color w:val="0000FF"/>
      <w:u w:val="single"/>
    </w:rPr>
  </w:style>
  <w:style w:styleId="Style_18_ch" w:type="character">
    <w:name w:val="Hyperlink"/>
    <w:link w:val="Style_18"/>
    <w:rPr>
      <w:color w:val="0000FF"/>
      <w:u w:val="single"/>
    </w:rPr>
  </w:style>
  <w:style w:styleId="Style_19" w:type="paragraph">
    <w:name w:val="Footnote"/>
    <w:link w:val="Style_19_ch"/>
    <w:pPr>
      <w:ind w:firstLine="851" w:left="0"/>
      <w:jc w:val="both"/>
    </w:pPr>
    <w:rPr>
      <w:rFonts w:ascii="XO Thames" w:hAnsi="XO Thames"/>
      <w:sz w:val="22"/>
    </w:rPr>
  </w:style>
  <w:style w:styleId="Style_19_ch" w:type="character">
    <w:name w:val="Footnote"/>
    <w:link w:val="Style_19"/>
    <w:rPr>
      <w:rFonts w:ascii="XO Thames" w:hAnsi="XO Thames"/>
      <w:sz w:val="22"/>
    </w:rPr>
  </w:style>
  <w:style w:styleId="Style_20" w:type="paragraph">
    <w:name w:val="toc 1"/>
    <w:next w:val="Style_1"/>
    <w:link w:val="Style_20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0_ch" w:type="character">
    <w:name w:val="toc 1"/>
    <w:link w:val="Style_20"/>
    <w:rPr>
      <w:rFonts w:ascii="XO Thames" w:hAnsi="XO Thames"/>
      <w:b w:val="1"/>
      <w:sz w:val="28"/>
    </w:rPr>
  </w:style>
  <w:style w:styleId="Style_21" w:type="paragraph">
    <w:name w:val="Balloon Text"/>
    <w:basedOn w:val="Style_1"/>
    <w:link w:val="Style_21_ch"/>
    <w:rPr>
      <w:rFonts w:ascii="Tahoma" w:hAnsi="Tahoma"/>
      <w:sz w:val="16"/>
    </w:rPr>
  </w:style>
  <w:style w:styleId="Style_21_ch" w:type="character">
    <w:name w:val="Balloon Text"/>
    <w:basedOn w:val="Style_1_ch"/>
    <w:link w:val="Style_21"/>
    <w:rPr>
      <w:rFonts w:ascii="Tahoma" w:hAnsi="Tahoma"/>
      <w:sz w:val="16"/>
    </w:rPr>
  </w:style>
  <w:style w:styleId="Style_22" w:type="paragraph">
    <w:name w:val="Header and Footer"/>
    <w:link w:val="Style_22_ch"/>
    <w:pPr>
      <w:spacing w:line="240" w:lineRule="auto"/>
      <w:ind/>
      <w:jc w:val="both"/>
    </w:pPr>
    <w:rPr>
      <w:rFonts w:ascii="XO Thames" w:hAnsi="XO Thames"/>
      <w:sz w:val="28"/>
    </w:rPr>
  </w:style>
  <w:style w:styleId="Style_22_ch" w:type="character">
    <w:name w:val="Header and Footer"/>
    <w:link w:val="Style_22"/>
    <w:rPr>
      <w:rFonts w:ascii="XO Thames" w:hAnsi="XO Thames"/>
      <w:sz w:val="28"/>
    </w:rPr>
  </w:style>
  <w:style w:styleId="Style_23" w:type="paragraph">
    <w:name w:val="Default Paragraph Font"/>
    <w:link w:val="Style_23_ch"/>
  </w:style>
  <w:style w:styleId="Style_23_ch" w:type="character">
    <w:name w:val="Default Paragraph Font"/>
    <w:link w:val="Style_23"/>
  </w:style>
  <w:style w:styleId="Style_24" w:type="paragraph">
    <w:name w:val="toc 9"/>
    <w:next w:val="Style_1"/>
    <w:link w:val="Style_2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4_ch" w:type="character">
    <w:name w:val="toc 9"/>
    <w:link w:val="Style_24"/>
    <w:rPr>
      <w:rFonts w:ascii="XO Thames" w:hAnsi="XO Thames"/>
      <w:sz w:val="28"/>
    </w:rPr>
  </w:style>
  <w:style w:styleId="Style_25" w:type="paragraph">
    <w:name w:val="Указатель1"/>
    <w:basedOn w:val="Style_1"/>
    <w:link w:val="Style_25_ch"/>
  </w:style>
  <w:style w:styleId="Style_25_ch" w:type="character">
    <w:name w:val="Указатель1"/>
    <w:basedOn w:val="Style_1_ch"/>
    <w:link w:val="Style_25"/>
  </w:style>
  <w:style w:styleId="Style_26" w:type="paragraph">
    <w:name w:val="Основной шрифт абзаца1"/>
    <w:link w:val="Style_26_ch"/>
  </w:style>
  <w:style w:styleId="Style_26_ch" w:type="character">
    <w:name w:val="Основной шрифт абзаца1"/>
    <w:link w:val="Style_26"/>
  </w:style>
  <w:style w:styleId="Style_27" w:type="paragraph">
    <w:name w:val="Текст выноски Знак"/>
    <w:link w:val="Style_27_ch"/>
    <w:rPr>
      <w:rFonts w:ascii="Tahoma" w:hAnsi="Tahoma"/>
      <w:sz w:val="16"/>
    </w:rPr>
  </w:style>
  <w:style w:styleId="Style_27_ch" w:type="character">
    <w:name w:val="Текст выноски Знак"/>
    <w:link w:val="Style_27"/>
    <w:rPr>
      <w:rFonts w:ascii="Tahoma" w:hAnsi="Tahoma"/>
      <w:sz w:val="16"/>
    </w:rPr>
  </w:style>
  <w:style w:styleId="Style_7" w:type="paragraph">
    <w:name w:val="Body Text"/>
    <w:basedOn w:val="Style_1"/>
    <w:link w:val="Style_7_ch"/>
    <w:pPr>
      <w:spacing w:after="140" w:line="288" w:lineRule="auto"/>
      <w:ind/>
    </w:pPr>
  </w:style>
  <w:style w:styleId="Style_7_ch" w:type="character">
    <w:name w:val="Body Text"/>
    <w:basedOn w:val="Style_1_ch"/>
    <w:link w:val="Style_7"/>
  </w:style>
  <w:style w:styleId="Style_28" w:type="paragraph">
    <w:name w:val="toc 8"/>
    <w:next w:val="Style_1"/>
    <w:link w:val="Style_28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8_ch" w:type="character">
    <w:name w:val="toc 8"/>
    <w:link w:val="Style_28"/>
    <w:rPr>
      <w:rFonts w:ascii="XO Thames" w:hAnsi="XO Thames"/>
      <w:sz w:val="28"/>
    </w:rPr>
  </w:style>
  <w:style w:styleId="Style_29" w:type="paragraph">
    <w:name w:val="toc 5"/>
    <w:next w:val="Style_1"/>
    <w:link w:val="Style_2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9_ch" w:type="character">
    <w:name w:val="toc 5"/>
    <w:link w:val="Style_29"/>
    <w:rPr>
      <w:rFonts w:ascii="XO Thames" w:hAnsi="XO Thames"/>
      <w:sz w:val="28"/>
    </w:rPr>
  </w:style>
  <w:style w:styleId="Style_30" w:type="paragraph">
    <w:name w:val="Subtitle"/>
    <w:next w:val="Style_1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31" w:type="paragraph">
    <w:name w:val="Title"/>
    <w:next w:val="Style_1"/>
    <w:link w:val="Style_3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1_ch" w:type="character">
    <w:name w:val="Title"/>
    <w:link w:val="Style_31"/>
    <w:rPr>
      <w:rFonts w:ascii="XO Thames" w:hAnsi="XO Thames"/>
      <w:b w:val="1"/>
      <w:caps w:val="1"/>
      <w:sz w:val="40"/>
    </w:rPr>
  </w:style>
  <w:style w:styleId="Style_32" w:type="paragraph">
    <w:name w:val="heading 4"/>
    <w:next w:val="Style_1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1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default="1" w:styleId="Style_3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2024-09-12T15:48:16Z</dcterms:modified>
</cp:coreProperties>
</file>